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FA43" w14:textId="741D8A7C"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513A1A">
        <w:rPr>
          <w:rFonts w:ascii="Times New Roman" w:eastAsia="SimSun" w:hAnsi="Times New Roman"/>
          <w:b/>
          <w:sz w:val="24"/>
          <w:szCs w:val="28"/>
          <w:lang w:val="en-US" w:eastAsia="zh-CN"/>
        </w:rPr>
        <w:t>3GPP TSG RAN WG1 #</w:t>
      </w:r>
      <w:r w:rsidR="00DD09CA">
        <w:rPr>
          <w:rFonts w:ascii="Times New Roman" w:eastAsia="SimSun" w:hAnsi="Times New Roman"/>
          <w:b/>
          <w:sz w:val="24"/>
          <w:szCs w:val="28"/>
          <w:lang w:val="en-US" w:eastAsia="zh-CN"/>
        </w:rPr>
        <w:t>100</w:t>
      </w:r>
      <w:r w:rsidR="008D368D">
        <w:rPr>
          <w:rFonts w:ascii="Times New Roman" w:eastAsia="SimSun" w:hAnsi="Times New Roman"/>
          <w:b/>
          <w:sz w:val="24"/>
          <w:szCs w:val="28"/>
          <w:lang w:val="en-US" w:eastAsia="zh-CN"/>
        </w:rPr>
        <w:t>bis</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r w:rsidRPr="00513A1A">
        <w:rPr>
          <w:rFonts w:ascii="Times New Roman" w:eastAsia="SimSun" w:hAnsi="Times New Roman"/>
          <w:b/>
          <w:sz w:val="24"/>
          <w:szCs w:val="28"/>
          <w:lang w:val="en-US" w:eastAsia="zh-CN"/>
        </w:rPr>
        <w:t>R1-</w:t>
      </w:r>
      <w:r w:rsidR="003B29B3" w:rsidRPr="008B7B06">
        <w:rPr>
          <w:rFonts w:ascii="Times New Roman" w:eastAsia="SimSun" w:hAnsi="Times New Roman"/>
          <w:b/>
          <w:sz w:val="24"/>
          <w:szCs w:val="28"/>
          <w:lang w:val="en-US" w:eastAsia="zh-CN"/>
        </w:rPr>
        <w:t>20</w:t>
      </w:r>
      <w:r w:rsidR="00857E0D">
        <w:rPr>
          <w:rFonts w:ascii="Times New Roman" w:eastAsia="SimSun" w:hAnsi="Times New Roman"/>
          <w:b/>
          <w:sz w:val="24"/>
          <w:szCs w:val="28"/>
          <w:lang w:val="en-US" w:eastAsia="zh-CN"/>
        </w:rPr>
        <w:t>02300</w:t>
      </w:r>
    </w:p>
    <w:p w14:paraId="297936FC" w14:textId="497E1939" w:rsidR="003B29B3" w:rsidRPr="008B7B06" w:rsidRDefault="003B29B3" w:rsidP="001C00C8">
      <w:pPr>
        <w:pStyle w:val="CRCoverPage"/>
        <w:tabs>
          <w:tab w:val="left" w:pos="1980"/>
        </w:tabs>
        <w:jc w:val="both"/>
        <w:rPr>
          <w:rFonts w:ascii="Times New Roman" w:eastAsia="SimSun" w:hAnsi="Times New Roman"/>
          <w:b/>
          <w:sz w:val="24"/>
          <w:szCs w:val="28"/>
          <w:lang w:val="en-US" w:eastAsia="zh-CN"/>
        </w:rPr>
      </w:pPr>
      <w:r w:rsidRPr="008B7B06">
        <w:rPr>
          <w:rFonts w:ascii="Times New Roman" w:eastAsia="SimSun" w:hAnsi="Times New Roman"/>
          <w:b/>
          <w:sz w:val="24"/>
          <w:szCs w:val="28"/>
          <w:lang w:val="en-US" w:eastAsia="zh-CN"/>
        </w:rPr>
        <w:t xml:space="preserve">e-Meeting, </w:t>
      </w:r>
      <w:r w:rsidR="008D368D">
        <w:rPr>
          <w:rFonts w:ascii="Times New Roman" w:eastAsia="SimSun" w:hAnsi="Times New Roman"/>
          <w:b/>
          <w:sz w:val="24"/>
          <w:szCs w:val="28"/>
          <w:lang w:val="en-US" w:eastAsia="zh-CN"/>
        </w:rPr>
        <w:t>April</w:t>
      </w:r>
      <w:r w:rsidR="008D368D" w:rsidRPr="008B7B06">
        <w:rPr>
          <w:rFonts w:ascii="Times New Roman" w:eastAsia="SimSun" w:hAnsi="Times New Roman"/>
          <w:b/>
          <w:sz w:val="24"/>
          <w:szCs w:val="28"/>
          <w:lang w:val="en-US" w:eastAsia="zh-CN"/>
        </w:rPr>
        <w:t xml:space="preserve"> </w:t>
      </w:r>
      <w:r w:rsidR="006A1710">
        <w:rPr>
          <w:rFonts w:ascii="Times New Roman" w:eastAsia="SimSun" w:hAnsi="Times New Roman"/>
          <w:b/>
          <w:sz w:val="24"/>
          <w:szCs w:val="28"/>
          <w:lang w:val="en-US" w:eastAsia="zh-CN"/>
        </w:rPr>
        <w:t>20</w:t>
      </w:r>
      <w:r w:rsidRPr="00873B31">
        <w:rPr>
          <w:rFonts w:ascii="Times New Roman" w:eastAsia="SimSun" w:hAnsi="Times New Roman"/>
          <w:b/>
          <w:sz w:val="24"/>
          <w:szCs w:val="28"/>
          <w:vertAlign w:val="superscript"/>
          <w:lang w:val="en-US" w:eastAsia="zh-CN"/>
        </w:rPr>
        <w:t>th</w:t>
      </w:r>
      <w:r w:rsidRPr="008B7B06">
        <w:rPr>
          <w:rFonts w:ascii="Times New Roman" w:eastAsia="SimSun" w:hAnsi="Times New Roman"/>
          <w:b/>
          <w:sz w:val="24"/>
          <w:szCs w:val="28"/>
          <w:lang w:val="en-US" w:eastAsia="zh-CN"/>
        </w:rPr>
        <w:t xml:space="preserve"> – </w:t>
      </w:r>
      <w:r w:rsidR="008D368D">
        <w:rPr>
          <w:rFonts w:ascii="Times New Roman" w:eastAsia="SimSun" w:hAnsi="Times New Roman"/>
          <w:b/>
          <w:sz w:val="24"/>
          <w:szCs w:val="28"/>
          <w:lang w:val="en-US" w:eastAsia="zh-CN"/>
        </w:rPr>
        <w:t xml:space="preserve">April </w:t>
      </w:r>
      <w:r w:rsidR="006A1710">
        <w:rPr>
          <w:rFonts w:ascii="Times New Roman" w:eastAsia="SimSun" w:hAnsi="Times New Roman"/>
          <w:b/>
          <w:sz w:val="24"/>
          <w:szCs w:val="28"/>
          <w:lang w:val="en-US" w:eastAsia="zh-CN"/>
        </w:rPr>
        <w:t>30</w:t>
      </w:r>
      <w:r w:rsidR="008D368D" w:rsidRPr="00873B31">
        <w:rPr>
          <w:rFonts w:ascii="Times New Roman" w:eastAsia="SimSun" w:hAnsi="Times New Roman"/>
          <w:b/>
          <w:sz w:val="24"/>
          <w:szCs w:val="28"/>
          <w:vertAlign w:val="superscript"/>
          <w:lang w:val="en-US" w:eastAsia="zh-CN"/>
        </w:rPr>
        <w:t>th</w:t>
      </w:r>
      <w:r w:rsidRPr="008B7B06">
        <w:rPr>
          <w:rFonts w:ascii="Times New Roman" w:eastAsia="SimSun" w:hAnsi="Times New Roman"/>
          <w:b/>
          <w:sz w:val="24"/>
          <w:szCs w:val="28"/>
          <w:lang w:val="en-US" w:eastAsia="zh-CN"/>
        </w:rPr>
        <w:t>, 2020</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t>InterDigital</w:t>
      </w:r>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116E6604"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3B29B3">
        <w:rPr>
          <w:rFonts w:ascii="Times New Roman" w:hAnsi="Times New Roman" w:cs="Times New Roman"/>
          <w:b/>
          <w:bCs/>
          <w:szCs w:val="28"/>
        </w:rPr>
        <w:t xml:space="preserve">Remaining Issues on </w:t>
      </w:r>
      <w:r w:rsidR="007410DB" w:rsidRPr="00513A1A">
        <w:rPr>
          <w:rFonts w:ascii="Times New Roman" w:hAnsi="Times New Roman" w:cs="Times New Roman"/>
          <w:b/>
          <w:bCs/>
          <w:szCs w:val="28"/>
        </w:rPr>
        <w:t>NR Sidelink</w:t>
      </w:r>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C5EE8A7" w14:textId="3F98DE45" w:rsidR="0005618E" w:rsidRPr="00095070" w:rsidRDefault="0005618E" w:rsidP="0005618E">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Mode 1 Resource Allocation to be addressed</w:t>
      </w:r>
      <w:r w:rsidR="00B05A93">
        <w:rPr>
          <w:rFonts w:ascii="Times New Roman" w:hAnsi="Times New Roman" w:cs="Times New Roman"/>
          <w:szCs w:val="20"/>
        </w:rPr>
        <w:t xml:space="preserve"> </w:t>
      </w:r>
      <w:r w:rsidR="00B05A93">
        <w:rPr>
          <w:rFonts w:ascii="Times New Roman" w:hAnsi="Times New Roman" w:cs="Times New Roman"/>
          <w:szCs w:val="20"/>
        </w:rPr>
        <w:fldChar w:fldCharType="begin"/>
      </w:r>
      <w:r w:rsidR="00B05A93">
        <w:rPr>
          <w:rFonts w:ascii="Times New Roman" w:hAnsi="Times New Roman" w:cs="Times New Roman"/>
          <w:szCs w:val="20"/>
        </w:rPr>
        <w:instrText xml:space="preserve"> REF _Ref32548418 \r \h </w:instrText>
      </w:r>
      <w:r w:rsidR="00B05A93">
        <w:rPr>
          <w:rFonts w:ascii="Times New Roman" w:hAnsi="Times New Roman" w:cs="Times New Roman"/>
          <w:szCs w:val="20"/>
        </w:rPr>
      </w:r>
      <w:r w:rsidR="00B05A93">
        <w:rPr>
          <w:rFonts w:ascii="Times New Roman" w:hAnsi="Times New Roman" w:cs="Times New Roman"/>
          <w:szCs w:val="20"/>
        </w:rPr>
        <w:fldChar w:fldCharType="separate"/>
      </w:r>
      <w:r w:rsidR="00B05A93">
        <w:rPr>
          <w:rFonts w:ascii="Times New Roman" w:hAnsi="Times New Roman" w:cs="Times New Roman"/>
          <w:szCs w:val="20"/>
        </w:rPr>
        <w:t>[1]</w:t>
      </w:r>
      <w:r w:rsidR="00B05A93">
        <w:rPr>
          <w:rFonts w:ascii="Times New Roman" w:hAnsi="Times New Roman" w:cs="Times New Roman"/>
          <w:szCs w:val="20"/>
        </w:rPr>
        <w:fldChar w:fldCharType="end"/>
      </w:r>
      <w:r>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5"/>
        <w:gridCol w:w="720"/>
        <w:gridCol w:w="5310"/>
        <w:gridCol w:w="2340"/>
      </w:tblGrid>
      <w:tr w:rsidR="00C84042" w:rsidRPr="004E1F9F" w14:paraId="60390F55" w14:textId="77777777" w:rsidTr="008B7B06">
        <w:tc>
          <w:tcPr>
            <w:tcW w:w="1975" w:type="dxa"/>
            <w:gridSpan w:val="2"/>
            <w:shd w:val="clear" w:color="auto" w:fill="D9D9D9"/>
          </w:tcPr>
          <w:p w14:paraId="5F779194"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Category</w:t>
            </w:r>
          </w:p>
        </w:tc>
        <w:tc>
          <w:tcPr>
            <w:tcW w:w="5310" w:type="dxa"/>
            <w:shd w:val="clear" w:color="auto" w:fill="D9D9D9"/>
          </w:tcPr>
          <w:p w14:paraId="0918C697"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Remaining issue in RAN1</w:t>
            </w:r>
          </w:p>
        </w:tc>
        <w:tc>
          <w:tcPr>
            <w:tcW w:w="2340" w:type="dxa"/>
            <w:shd w:val="clear" w:color="auto" w:fill="D9D9D9"/>
          </w:tcPr>
          <w:p w14:paraId="168750F2"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RAN2 impact</w:t>
            </w:r>
          </w:p>
        </w:tc>
      </w:tr>
      <w:tr w:rsidR="00C84042" w:rsidRPr="004E1F9F" w14:paraId="33ACFDAC" w14:textId="77777777" w:rsidTr="008B7B06">
        <w:tc>
          <w:tcPr>
            <w:tcW w:w="1255" w:type="dxa"/>
            <w:vMerge w:val="restart"/>
            <w:shd w:val="clear" w:color="auto" w:fill="auto"/>
          </w:tcPr>
          <w:p w14:paraId="2695909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Mode 1</w:t>
            </w:r>
          </w:p>
          <w:p w14:paraId="52D9F44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Resource Allocation</w:t>
            </w:r>
          </w:p>
        </w:tc>
        <w:tc>
          <w:tcPr>
            <w:tcW w:w="720" w:type="dxa"/>
          </w:tcPr>
          <w:p w14:paraId="0E7E5EA8"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D1</w:t>
            </w:r>
          </w:p>
        </w:tc>
        <w:tc>
          <w:tcPr>
            <w:tcW w:w="5310" w:type="dxa"/>
            <w:shd w:val="clear" w:color="auto" w:fill="auto"/>
          </w:tcPr>
          <w:p w14:paraId="2102125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Details of SL DCI format size alignment with existing NR Uu DCI</w:t>
            </w:r>
          </w:p>
        </w:tc>
        <w:tc>
          <w:tcPr>
            <w:tcW w:w="2340" w:type="dxa"/>
            <w:shd w:val="clear" w:color="auto" w:fill="auto"/>
          </w:tcPr>
          <w:p w14:paraId="6786A676"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15C98DEC" w14:textId="77777777" w:rsidTr="008B7B06">
        <w:trPr>
          <w:trHeight w:val="650"/>
        </w:trPr>
        <w:tc>
          <w:tcPr>
            <w:tcW w:w="1255" w:type="dxa"/>
            <w:vMerge/>
            <w:shd w:val="clear" w:color="auto" w:fill="auto"/>
          </w:tcPr>
          <w:p w14:paraId="0E8C6C2E"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C1ED922"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D2</w:t>
            </w:r>
          </w:p>
        </w:tc>
        <w:tc>
          <w:tcPr>
            <w:tcW w:w="5310" w:type="dxa"/>
            <w:shd w:val="clear" w:color="auto" w:fill="auto"/>
          </w:tcPr>
          <w:p w14:paraId="067CBE94"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Details on DCI contents for dynamic grant and Type-2 configured grant</w:t>
            </w:r>
          </w:p>
        </w:tc>
        <w:tc>
          <w:tcPr>
            <w:tcW w:w="2340" w:type="dxa"/>
            <w:shd w:val="clear" w:color="auto" w:fill="auto"/>
          </w:tcPr>
          <w:p w14:paraId="7AA7E358"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06E877CB" w14:textId="77777777" w:rsidTr="008B7B06">
        <w:tc>
          <w:tcPr>
            <w:tcW w:w="1255" w:type="dxa"/>
            <w:vMerge/>
            <w:shd w:val="clear" w:color="auto" w:fill="auto"/>
          </w:tcPr>
          <w:p w14:paraId="70566063"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CBCA502"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D3</w:t>
            </w:r>
          </w:p>
        </w:tc>
        <w:tc>
          <w:tcPr>
            <w:tcW w:w="5310" w:type="dxa"/>
            <w:shd w:val="clear" w:color="auto" w:fill="auto"/>
          </w:tcPr>
          <w:p w14:paraId="2C131F0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Multiplexing multiple SL HARQ-ACKs in a PUCCH resource</w:t>
            </w:r>
          </w:p>
        </w:tc>
        <w:tc>
          <w:tcPr>
            <w:tcW w:w="2340" w:type="dxa"/>
            <w:shd w:val="clear" w:color="auto" w:fill="auto"/>
          </w:tcPr>
          <w:p w14:paraId="749B5A6A"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36073EFB" w14:textId="77777777" w:rsidTr="008B7B06">
        <w:tc>
          <w:tcPr>
            <w:tcW w:w="1255" w:type="dxa"/>
            <w:vMerge/>
            <w:shd w:val="clear" w:color="auto" w:fill="auto"/>
          </w:tcPr>
          <w:p w14:paraId="1F484DC9"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3DCE3D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D4</w:t>
            </w:r>
          </w:p>
        </w:tc>
        <w:tc>
          <w:tcPr>
            <w:tcW w:w="5310" w:type="dxa"/>
            <w:shd w:val="clear" w:color="auto" w:fill="auto"/>
          </w:tcPr>
          <w:p w14:paraId="3C1DCEC7"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Remaining details of UE behaviour in reporting SL HARQ-ACK</w:t>
            </w:r>
          </w:p>
        </w:tc>
        <w:tc>
          <w:tcPr>
            <w:tcW w:w="2340" w:type="dxa"/>
            <w:shd w:val="clear" w:color="auto" w:fill="auto"/>
          </w:tcPr>
          <w:p w14:paraId="5E92850D"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65B66354" w14:textId="77777777" w:rsidTr="008B7B06">
        <w:tc>
          <w:tcPr>
            <w:tcW w:w="1255" w:type="dxa"/>
            <w:vMerge/>
            <w:shd w:val="clear" w:color="auto" w:fill="auto"/>
          </w:tcPr>
          <w:p w14:paraId="4F07F54E"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7F5A8E2B"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D5</w:t>
            </w:r>
          </w:p>
        </w:tc>
        <w:tc>
          <w:tcPr>
            <w:tcW w:w="5310" w:type="dxa"/>
            <w:shd w:val="clear" w:color="auto" w:fill="auto"/>
          </w:tcPr>
          <w:p w14:paraId="500D09D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HARQ process ID determination for configured grants</w:t>
            </w:r>
          </w:p>
        </w:tc>
        <w:tc>
          <w:tcPr>
            <w:tcW w:w="2340" w:type="dxa"/>
            <w:shd w:val="clear" w:color="auto" w:fill="auto"/>
          </w:tcPr>
          <w:p w14:paraId="1F3F97FC"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05BCABF3" w14:textId="77777777" w:rsidTr="008B7B06">
        <w:tc>
          <w:tcPr>
            <w:tcW w:w="1255" w:type="dxa"/>
            <w:vMerge/>
            <w:shd w:val="clear" w:color="auto" w:fill="auto"/>
          </w:tcPr>
          <w:p w14:paraId="210D83FB"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1E8CEE55"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D6</w:t>
            </w:r>
          </w:p>
        </w:tc>
        <w:tc>
          <w:tcPr>
            <w:tcW w:w="5310" w:type="dxa"/>
            <w:shd w:val="clear" w:color="auto" w:fill="auto"/>
          </w:tcPr>
          <w:p w14:paraId="1F9FE48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Timing determination for configured grant type 1 in cross RAT scheduling and same RAT scheduling</w:t>
            </w:r>
          </w:p>
        </w:tc>
        <w:tc>
          <w:tcPr>
            <w:tcW w:w="2340" w:type="dxa"/>
            <w:shd w:val="clear" w:color="auto" w:fill="auto"/>
          </w:tcPr>
          <w:p w14:paraId="541005D5"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bl>
    <w:p w14:paraId="30CBA203" w14:textId="139724D4" w:rsidR="00C84042" w:rsidRDefault="00C84042" w:rsidP="00C97652">
      <w:pPr>
        <w:rPr>
          <w:rFonts w:ascii="Times New Roman" w:hAnsi="Times New Roman" w:cs="Times New Roman"/>
          <w:szCs w:val="18"/>
          <w:lang w:eastAsia="ja-JP"/>
        </w:rPr>
      </w:pPr>
    </w:p>
    <w:p w14:paraId="69CC131F" w14:textId="3AC21F21" w:rsidR="00E86434" w:rsidRDefault="00E86434" w:rsidP="00E86434">
      <w:pPr>
        <w:spacing w:line="276" w:lineRule="auto"/>
        <w:jc w:val="both"/>
        <w:rPr>
          <w:rFonts w:ascii="Times New Roman" w:hAnsi="Times New Roman" w:cs="Times New Roman"/>
          <w:szCs w:val="20"/>
        </w:rPr>
      </w:pPr>
      <w:r>
        <w:rPr>
          <w:rFonts w:ascii="Times New Roman" w:hAnsi="Times New Roman" w:cs="Times New Roman"/>
        </w:rPr>
        <w:t xml:space="preserve">Subsequently, </w:t>
      </w:r>
      <w:r>
        <w:rPr>
          <w:rFonts w:ascii="Times New Roman" w:hAnsi="Times New Roman" w:cs="Times New Roman"/>
          <w:szCs w:val="20"/>
        </w:rPr>
        <w:t xml:space="preserve">the following </w:t>
      </w:r>
      <w:r w:rsidR="00B171C5">
        <w:rPr>
          <w:rFonts w:ascii="Times New Roman" w:hAnsi="Times New Roman" w:cs="Times New Roman"/>
          <w:szCs w:val="20"/>
        </w:rPr>
        <w:t>was</w:t>
      </w:r>
      <w:r>
        <w:rPr>
          <w:rFonts w:ascii="Times New Roman" w:hAnsi="Times New Roman" w:cs="Times New Roman"/>
          <w:szCs w:val="20"/>
        </w:rPr>
        <w:t xml:space="preserve"> agreed in RAN1 #100 regarding the remaining issues on Mode 1 resource allocation for NR V2X </w:t>
      </w:r>
      <w:r w:rsidR="00AA1B5E">
        <w:rPr>
          <w:rFonts w:ascii="Times New Roman" w:hAnsi="Times New Roman" w:cs="Times New Roman"/>
          <w:szCs w:val="20"/>
        </w:rPr>
        <w:fldChar w:fldCharType="begin"/>
      </w:r>
      <w:r w:rsidR="00AA1B5E">
        <w:rPr>
          <w:rFonts w:ascii="Times New Roman" w:hAnsi="Times New Roman" w:cs="Times New Roman"/>
          <w:szCs w:val="20"/>
        </w:rPr>
        <w:instrText xml:space="preserve"> REF _Ref37331214 \r \h </w:instrText>
      </w:r>
      <w:r w:rsidR="00AA1B5E">
        <w:rPr>
          <w:rFonts w:ascii="Times New Roman" w:hAnsi="Times New Roman" w:cs="Times New Roman"/>
          <w:szCs w:val="20"/>
        </w:rPr>
      </w:r>
      <w:r w:rsidR="00AA1B5E">
        <w:rPr>
          <w:rFonts w:ascii="Times New Roman" w:hAnsi="Times New Roman" w:cs="Times New Roman"/>
          <w:szCs w:val="20"/>
        </w:rPr>
        <w:fldChar w:fldCharType="separate"/>
      </w:r>
      <w:r w:rsidR="00AA1B5E">
        <w:rPr>
          <w:rFonts w:ascii="Times New Roman" w:hAnsi="Times New Roman" w:cs="Times New Roman"/>
          <w:szCs w:val="20"/>
        </w:rPr>
        <w:t>[4]</w:t>
      </w:r>
      <w:r w:rsidR="00AA1B5E">
        <w:rPr>
          <w:rFonts w:ascii="Times New Roman" w:hAnsi="Times New Roman" w:cs="Times New Roman"/>
          <w:szCs w:val="20"/>
        </w:rPr>
        <w:fldChar w:fldCharType="end"/>
      </w:r>
      <w:r>
        <w:rPr>
          <w:rFonts w:ascii="Times New Roman" w:hAnsi="Times New Roman" w:cs="Times New Roman"/>
          <w:szCs w:val="20"/>
        </w:rPr>
        <w:t>:</w:t>
      </w:r>
    </w:p>
    <w:p w14:paraId="1CAC08A2" w14:textId="77777777" w:rsidR="00B171C5" w:rsidRDefault="00B171C5" w:rsidP="00AA1B5E">
      <w:pPr>
        <w:rPr>
          <w:rFonts w:ascii="Times New Roman" w:eastAsia="Batang" w:hAnsi="Times New Roman" w:cs="Times New Roman"/>
          <w:highlight w:val="green"/>
        </w:rPr>
      </w:pPr>
    </w:p>
    <w:p w14:paraId="1DC965C4" w14:textId="61BFF878" w:rsidR="00AA1B5E" w:rsidRPr="00873B31" w:rsidRDefault="00AA1B5E" w:rsidP="00AA1B5E">
      <w:pPr>
        <w:rPr>
          <w:rFonts w:ascii="Times New Roman" w:eastAsia="Batang" w:hAnsi="Times New Roman" w:cs="Times New Roman"/>
          <w:highlight w:val="green"/>
        </w:rPr>
      </w:pPr>
      <w:r w:rsidRPr="00873B31">
        <w:rPr>
          <w:rFonts w:ascii="Times New Roman" w:eastAsia="Batang" w:hAnsi="Times New Roman" w:cs="Times New Roman"/>
          <w:highlight w:val="green"/>
        </w:rPr>
        <w:t>Agreement (Q1):</w:t>
      </w:r>
    </w:p>
    <w:p w14:paraId="5251E373" w14:textId="430E7407" w:rsidR="00AA1B5E" w:rsidRPr="00873B31" w:rsidRDefault="00AA1B5E" w:rsidP="00AA1B5E">
      <w:pPr>
        <w:numPr>
          <w:ilvl w:val="0"/>
          <w:numId w:val="63"/>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val="en-GB" w:eastAsia="ja-JP"/>
        </w:rPr>
        <w:t xml:space="preserve">Confirm the working assumption from RAN1#99 with the following update to the formula: </w:t>
      </w:r>
      <m:oMath>
        <m:sSub>
          <m:sSubPr>
            <m:ctrlPr>
              <w:rPr>
                <w:rFonts w:ascii="Cambria Math" w:eastAsia="SimSun" w:hAnsi="Cambria Math" w:cs="Times New Roman"/>
                <w:i/>
                <w:iCs/>
                <w:lang w:val="fi-FI" w:eastAsia="ja-JP"/>
              </w:rPr>
            </m:ctrlPr>
          </m:sSubPr>
          <m:e>
            <m:r>
              <w:rPr>
                <w:rFonts w:ascii="Cambria Math" w:eastAsia="SimSun" w:hAnsi="Cambria Math" w:cs="Times New Roman"/>
                <w:lang w:val="en-GB" w:eastAsia="ja-JP"/>
              </w:rPr>
              <m:t>T</m:t>
            </m:r>
          </m:e>
          <m:sub>
            <m:r>
              <w:rPr>
                <w:rFonts w:ascii="Cambria Math" w:eastAsia="SimSun" w:hAnsi="Cambria Math" w:cs="Times New Roman"/>
                <w:lang w:val="en-GB" w:eastAsia="ja-JP"/>
              </w:rPr>
              <m:t>DL</m:t>
            </m:r>
          </m:sub>
        </m:sSub>
        <m:r>
          <w:rPr>
            <w:rFonts w:ascii="Cambria Math" w:eastAsia="SimSun" w:hAnsi="Cambria Math" w:cs="Times New Roman"/>
            <w:lang w:val="en-GB" w:eastAsia="ja-JP"/>
          </w:rPr>
          <m:t>-</m:t>
        </m:r>
        <m:f>
          <m:fPr>
            <m:ctrlPr>
              <w:rPr>
                <w:rFonts w:ascii="Cambria Math" w:eastAsia="SimSun" w:hAnsi="Cambria Math" w:cs="Times New Roman"/>
                <w:i/>
                <w:iCs/>
                <w:lang w:val="fi-FI" w:eastAsia="ja-JP"/>
              </w:rPr>
            </m:ctrlPr>
          </m:fPr>
          <m:num>
            <m:sSub>
              <m:sSubPr>
                <m:ctrlPr>
                  <w:rPr>
                    <w:rFonts w:ascii="Cambria Math" w:eastAsia="SimSun" w:hAnsi="Cambria Math" w:cs="Times New Roman"/>
                    <w:i/>
                    <w:iCs/>
                    <w:lang w:val="fi-FI" w:eastAsia="ja-JP"/>
                  </w:rPr>
                </m:ctrlPr>
              </m:sSubPr>
              <m:e>
                <m:r>
                  <w:rPr>
                    <w:rFonts w:ascii="Cambria Math" w:eastAsia="SimSun" w:hAnsi="Cambria Math" w:cs="Times New Roman"/>
                    <w:lang w:val="en-GB" w:eastAsia="ja-JP"/>
                  </w:rPr>
                  <m:t>T</m:t>
                </m:r>
              </m:e>
              <m:sub>
                <m:r>
                  <w:rPr>
                    <w:rFonts w:ascii="Cambria Math" w:eastAsia="SimSun" w:hAnsi="Cambria Math" w:cs="Times New Roman"/>
                    <w:lang w:val="en-GB" w:eastAsia="ja-JP"/>
                  </w:rPr>
                  <m:t>TA</m:t>
                </m:r>
              </m:sub>
            </m:sSub>
          </m:num>
          <m:den>
            <m:r>
              <w:rPr>
                <w:rFonts w:ascii="Cambria Math" w:eastAsia="SimSun" w:hAnsi="Cambria Math" w:cs="Times New Roman"/>
                <w:lang w:val="en-GB" w:eastAsia="ja-JP"/>
              </w:rPr>
              <m:t>2</m:t>
            </m:r>
          </m:den>
        </m:f>
        <m:r>
          <w:rPr>
            <w:rFonts w:ascii="Cambria Math" w:eastAsia="SimSun" w:hAnsi="Cambria Math" w:cs="Times New Roman"/>
            <w:lang w:val="en-GB" w:eastAsia="ja-JP"/>
          </w:rPr>
          <m:t>+m×</m:t>
        </m:r>
        <m:sSub>
          <m:sSubPr>
            <m:ctrlPr>
              <w:rPr>
                <w:rFonts w:ascii="Cambria Math" w:eastAsia="SimSun" w:hAnsi="Cambria Math" w:cs="Times New Roman"/>
                <w:i/>
                <w:iCs/>
                <w:lang w:val="fi-FI" w:eastAsia="ja-JP"/>
              </w:rPr>
            </m:ctrlPr>
          </m:sSubPr>
          <m:e>
            <m:r>
              <w:rPr>
                <w:rFonts w:ascii="Cambria Math" w:eastAsia="SimSun" w:hAnsi="Cambria Math" w:cs="Times New Roman"/>
                <w:lang w:val="en-GB" w:eastAsia="ja-JP"/>
              </w:rPr>
              <m:t>T</m:t>
            </m:r>
          </m:e>
          <m:sub>
            <m:r>
              <w:rPr>
                <w:rFonts w:ascii="Cambria Math" w:eastAsia="SimSun" w:hAnsi="Cambria Math" w:cs="Times New Roman"/>
                <w:lang w:val="en-GB" w:eastAsia="ja-JP"/>
              </w:rPr>
              <m:t>slot</m:t>
            </m:r>
          </m:sub>
        </m:sSub>
      </m:oMath>
    </w:p>
    <w:p w14:paraId="1C860C55" w14:textId="77777777" w:rsidR="00AA1B5E" w:rsidRPr="00873B31" w:rsidRDefault="00AA1B5E" w:rsidP="00873B31">
      <w:pPr>
        <w:overflowPunct w:val="0"/>
        <w:autoSpaceDE w:val="0"/>
        <w:autoSpaceDN w:val="0"/>
        <w:adjustRightInd w:val="0"/>
        <w:spacing w:after="180"/>
        <w:ind w:left="720"/>
        <w:contextualSpacing/>
        <w:textAlignment w:val="baseline"/>
        <w:rPr>
          <w:rFonts w:ascii="Times New Roman" w:eastAsia="SimSun" w:hAnsi="Times New Roman" w:cs="Times New Roman"/>
          <w:lang w:eastAsia="ja-JP"/>
        </w:rPr>
      </w:pPr>
    </w:p>
    <w:p w14:paraId="2A8F850D" w14:textId="77777777" w:rsidR="00AA1B5E" w:rsidRPr="00873B31" w:rsidRDefault="00AA1B5E" w:rsidP="00AA1B5E">
      <w:pPr>
        <w:rPr>
          <w:rFonts w:ascii="Times New Roman" w:eastAsia="Batang" w:hAnsi="Times New Roman" w:cs="Times New Roman"/>
          <w:highlight w:val="green"/>
        </w:rPr>
      </w:pPr>
      <w:r w:rsidRPr="00873B31">
        <w:rPr>
          <w:rFonts w:ascii="Times New Roman" w:eastAsia="Batang" w:hAnsi="Times New Roman" w:cs="Times New Roman"/>
          <w:highlight w:val="green"/>
        </w:rPr>
        <w:t>Agreements (Q4):</w:t>
      </w:r>
    </w:p>
    <w:p w14:paraId="5EF00821" w14:textId="77777777" w:rsidR="00AA1B5E" w:rsidRPr="00873B31" w:rsidRDefault="00AA1B5E" w:rsidP="00AA1B5E">
      <w:pPr>
        <w:numPr>
          <w:ilvl w:val="0"/>
          <w:numId w:val="62"/>
        </w:numPr>
        <w:overflowPunct w:val="0"/>
        <w:autoSpaceDE w:val="0"/>
        <w:autoSpaceDN w:val="0"/>
        <w:adjustRightInd w:val="0"/>
        <w:spacing w:after="180"/>
        <w:contextualSpacing/>
        <w:textAlignment w:val="baseline"/>
        <w:rPr>
          <w:rFonts w:ascii="Times New Roman" w:eastAsia="SimSun" w:hAnsi="Times New Roman" w:cs="Times New Roman"/>
          <w:lang w:val="en-GB" w:eastAsia="ja-JP"/>
        </w:rPr>
      </w:pPr>
      <w:r w:rsidRPr="00873B31">
        <w:rPr>
          <w:rFonts w:ascii="Times New Roman" w:eastAsia="SimSun" w:hAnsi="Times New Roman" w:cs="Times New Roman"/>
          <w:lang w:val="en-GB" w:eastAsia="ja-JP"/>
        </w:rPr>
        <w:t>The working assumption from RAN1#99 is confirmed.</w:t>
      </w:r>
    </w:p>
    <w:p w14:paraId="3974D3F9" w14:textId="77777777" w:rsidR="00AA1B5E" w:rsidRPr="00873B31" w:rsidRDefault="00AA1B5E" w:rsidP="00AA1B5E">
      <w:pPr>
        <w:numPr>
          <w:ilvl w:val="0"/>
          <w:numId w:val="62"/>
        </w:numPr>
        <w:overflowPunct w:val="0"/>
        <w:autoSpaceDE w:val="0"/>
        <w:autoSpaceDN w:val="0"/>
        <w:adjustRightInd w:val="0"/>
        <w:spacing w:after="180"/>
        <w:contextualSpacing/>
        <w:textAlignment w:val="baseline"/>
        <w:rPr>
          <w:rFonts w:ascii="Times New Roman" w:eastAsia="SimSun" w:hAnsi="Times New Roman" w:cs="Times New Roman"/>
          <w:lang w:val="en-GB" w:eastAsia="ja-JP"/>
        </w:rPr>
      </w:pPr>
      <w:r w:rsidRPr="00873B31">
        <w:rPr>
          <w:rFonts w:ascii="Times New Roman" w:eastAsia="SimSun" w:hAnsi="Times New Roman" w:cs="Times New Roman"/>
          <w:lang w:val="en-GB" w:eastAsia="ja-JP"/>
        </w:rPr>
        <w:t>To derive the time of SL HARQ-ACK to the gNB the timing of Uu is used (i.e., assuming that the SL and the Uu timing are the same).</w:t>
      </w:r>
    </w:p>
    <w:p w14:paraId="3040E85A" w14:textId="77777777" w:rsidR="00AA1B5E" w:rsidRPr="00873B31" w:rsidRDefault="00AA1B5E" w:rsidP="00AA1B5E">
      <w:pPr>
        <w:rPr>
          <w:rFonts w:ascii="Times New Roman" w:eastAsia="Batang" w:hAnsi="Times New Roman" w:cs="Times New Roman"/>
          <w:lang w:eastAsia="x-none"/>
        </w:rPr>
      </w:pPr>
    </w:p>
    <w:p w14:paraId="0C8BD406" w14:textId="77777777" w:rsidR="00AA1B5E" w:rsidRPr="00873B31" w:rsidRDefault="00AA1B5E" w:rsidP="00AA1B5E">
      <w:pPr>
        <w:rPr>
          <w:rFonts w:ascii="Times New Roman" w:eastAsia="Batang" w:hAnsi="Times New Roman" w:cs="Times New Roman"/>
          <w:lang w:eastAsia="x-none"/>
        </w:rPr>
      </w:pPr>
      <w:r w:rsidRPr="00873B31">
        <w:rPr>
          <w:rFonts w:ascii="Times New Roman" w:eastAsia="Batang" w:hAnsi="Times New Roman" w:cs="Times New Roman"/>
          <w:highlight w:val="green"/>
          <w:lang w:eastAsia="x-none"/>
        </w:rPr>
        <w:lastRenderedPageBreak/>
        <w:t>Agreements (Q1):</w:t>
      </w:r>
    </w:p>
    <w:p w14:paraId="6B51AB24" w14:textId="77777777" w:rsidR="00AA1B5E" w:rsidRPr="00873B31" w:rsidRDefault="00AA1B5E" w:rsidP="00AA1B5E">
      <w:pPr>
        <w:numPr>
          <w:ilvl w:val="0"/>
          <w:numId w:val="64"/>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val="en-GB" w:eastAsia="ja-JP"/>
        </w:rPr>
        <w:t>The mapping between the values of HPN signaled in DCI and HPN signaled in SCI is fixed for a TB, and is up to UE implementation.</w:t>
      </w:r>
    </w:p>
    <w:p w14:paraId="371F706D" w14:textId="77777777" w:rsidR="00AA1B5E" w:rsidRPr="00873B31" w:rsidRDefault="00AA1B5E" w:rsidP="00AA1B5E">
      <w:pPr>
        <w:numPr>
          <w:ilvl w:val="0"/>
          <w:numId w:val="64"/>
        </w:numPr>
        <w:overflowPunct w:val="0"/>
        <w:autoSpaceDE w:val="0"/>
        <w:autoSpaceDN w:val="0"/>
        <w:adjustRightInd w:val="0"/>
        <w:spacing w:after="180"/>
        <w:contextualSpacing/>
        <w:textAlignment w:val="baseline"/>
        <w:rPr>
          <w:rFonts w:ascii="Times New Roman" w:eastAsia="SimSun" w:hAnsi="Times New Roman" w:cs="Times New Roman"/>
          <w:lang w:val="en-GB"/>
        </w:rPr>
      </w:pPr>
      <w:r w:rsidRPr="00873B31">
        <w:rPr>
          <w:rFonts w:ascii="Times New Roman" w:eastAsia="SimSun" w:hAnsi="Times New Roman" w:cs="Times New Roman"/>
          <w:lang w:val="en-GB"/>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14:paraId="4C28D240" w14:textId="451E9000" w:rsidR="00AA1B5E" w:rsidRPr="00873B31" w:rsidRDefault="00AA1B5E" w:rsidP="00AA1B5E">
      <w:pPr>
        <w:numPr>
          <w:ilvl w:val="0"/>
          <w:numId w:val="64"/>
        </w:numPr>
        <w:overflowPunct w:val="0"/>
        <w:autoSpaceDE w:val="0"/>
        <w:autoSpaceDN w:val="0"/>
        <w:adjustRightInd w:val="0"/>
        <w:spacing w:after="180"/>
        <w:contextualSpacing/>
        <w:textAlignment w:val="baseline"/>
        <w:rPr>
          <w:rFonts w:ascii="Times New Roman" w:eastAsia="SimSun" w:hAnsi="Times New Roman" w:cs="Times New Roman"/>
          <w:lang w:val="en-GB"/>
        </w:rPr>
      </w:pPr>
      <w:r w:rsidRPr="00873B31">
        <w:rPr>
          <w:rFonts w:ascii="Times New Roman" w:eastAsia="SimSun" w:hAnsi="Times New Roman" w:cs="Times New Roman"/>
          <w:lang w:val="en-GB" w:eastAsia="ja-JP"/>
        </w:rPr>
        <w:t>FFS NDI in SCI for PUCCH ACK-NACK error cases</w:t>
      </w:r>
    </w:p>
    <w:p w14:paraId="40871888" w14:textId="77777777" w:rsidR="00AA1B5E" w:rsidRPr="00873B31" w:rsidRDefault="00AA1B5E" w:rsidP="00873B31">
      <w:pPr>
        <w:overflowPunct w:val="0"/>
        <w:autoSpaceDE w:val="0"/>
        <w:autoSpaceDN w:val="0"/>
        <w:adjustRightInd w:val="0"/>
        <w:spacing w:after="180"/>
        <w:ind w:left="720"/>
        <w:contextualSpacing/>
        <w:textAlignment w:val="baseline"/>
        <w:rPr>
          <w:rFonts w:ascii="Times New Roman" w:eastAsia="SimSun" w:hAnsi="Times New Roman" w:cs="Times New Roman"/>
          <w:color w:val="FF0000"/>
          <w:lang w:val="en-GB"/>
        </w:rPr>
      </w:pPr>
    </w:p>
    <w:p w14:paraId="5516B41F"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highlight w:val="green"/>
          <w:lang w:val="en-GB"/>
        </w:rPr>
        <w:t>Agreements (Q2):</w:t>
      </w:r>
    </w:p>
    <w:p w14:paraId="6308DF0E" w14:textId="77777777" w:rsidR="00AA1B5E" w:rsidRPr="00873B31" w:rsidRDefault="00AA1B5E" w:rsidP="00AA1B5E">
      <w:pPr>
        <w:numPr>
          <w:ilvl w:val="0"/>
          <w:numId w:val="65"/>
        </w:numPr>
        <w:overflowPunct w:val="0"/>
        <w:autoSpaceDE w:val="0"/>
        <w:autoSpaceDN w:val="0"/>
        <w:adjustRightInd w:val="0"/>
        <w:spacing w:after="180"/>
        <w:contextualSpacing/>
        <w:textAlignment w:val="baseline"/>
        <w:rPr>
          <w:rFonts w:ascii="Times New Roman" w:eastAsia="SimSun" w:hAnsi="Times New Roman" w:cs="Times New Roman"/>
        </w:rPr>
      </w:pPr>
      <w:r w:rsidRPr="00873B31">
        <w:rPr>
          <w:rFonts w:ascii="Times New Roman" w:eastAsia="SimSun" w:hAnsi="Times New Roman" w:cs="Times New Roman"/>
          <w:lang w:val="en-GB"/>
        </w:rPr>
        <w:t>The HARQ process ID for each transmission in a resource corresponding to a SL configured grant is determined based on the formula used for UL configured grants.</w:t>
      </w:r>
      <w:r w:rsidRPr="00873B31">
        <w:rPr>
          <w:rFonts w:ascii="Times New Roman" w:eastAsia="SimSun" w:hAnsi="Times New Roman" w:cs="Times New Roman"/>
          <w:lang w:val="en-GB" w:eastAsia="ja-JP"/>
        </w:rPr>
        <w:t xml:space="preserve"> </w:t>
      </w:r>
    </w:p>
    <w:p w14:paraId="6661F519" w14:textId="77777777" w:rsidR="00AA1B5E" w:rsidRPr="00873B31" w:rsidRDefault="00AA1B5E" w:rsidP="00AA1B5E">
      <w:pPr>
        <w:numPr>
          <w:ilvl w:val="1"/>
          <w:numId w:val="65"/>
        </w:numPr>
        <w:overflowPunct w:val="0"/>
        <w:autoSpaceDE w:val="0"/>
        <w:autoSpaceDN w:val="0"/>
        <w:adjustRightInd w:val="0"/>
        <w:spacing w:after="180"/>
        <w:contextualSpacing/>
        <w:textAlignment w:val="baseline"/>
        <w:rPr>
          <w:rFonts w:ascii="Times New Roman" w:eastAsia="SimSun" w:hAnsi="Times New Roman" w:cs="Times New Roman"/>
          <w:lang w:val="en-GB" w:eastAsia="ja-JP"/>
        </w:rPr>
      </w:pPr>
      <w:r w:rsidRPr="00873B31">
        <w:rPr>
          <w:rFonts w:ascii="Times New Roman" w:eastAsia="SimSun" w:hAnsi="Times New Roman" w:cs="Times New Roman"/>
          <w:lang w:val="en-GB"/>
        </w:rPr>
        <w:t>The mapping with the values of HPN in SCI is fixed for a TB,</w:t>
      </w:r>
      <w:r w:rsidRPr="00873B31">
        <w:rPr>
          <w:rFonts w:ascii="Times New Roman" w:eastAsia="SimSun" w:hAnsi="Times New Roman" w:cs="Times New Roman"/>
          <w:lang w:val="en-GB" w:eastAsia="ja-JP"/>
        </w:rPr>
        <w:t xml:space="preserve"> and is up to UE implementation.</w:t>
      </w:r>
    </w:p>
    <w:p w14:paraId="5704B831"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u w:val="single"/>
          <w:lang w:val="en-GB"/>
        </w:rPr>
        <w:t>Note</w:t>
      </w:r>
      <w:r w:rsidRPr="00873B31">
        <w:rPr>
          <w:rFonts w:ascii="Times New Roman" w:eastAsia="Batang" w:hAnsi="Times New Roman" w:cs="Times New Roman"/>
          <w:lang w:val="en-GB"/>
        </w:rPr>
        <w:t>: This corresponds to the HARQ process ID for the interaction between gNB and UE, if any distinction is made.</w:t>
      </w:r>
    </w:p>
    <w:p w14:paraId="6B1B1028"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u w:val="single"/>
          <w:lang w:val="en-GB"/>
        </w:rPr>
        <w:t>Note</w:t>
      </w:r>
      <w:r w:rsidRPr="00873B31">
        <w:rPr>
          <w:rFonts w:ascii="Times New Roman" w:eastAsia="Batang" w:hAnsi="Times New Roman" w:cs="Times New Roman"/>
          <w:lang w:val="en-GB"/>
        </w:rPr>
        <w:t>: if the principle itself is agreeable, we can then discuss any need for modifications, possibly as part of the TP drafting phase.</w:t>
      </w:r>
    </w:p>
    <w:p w14:paraId="0847BF01" w14:textId="77777777" w:rsidR="00AA1B5E" w:rsidRPr="00873B31" w:rsidRDefault="00AA1B5E" w:rsidP="00AA1B5E">
      <w:pPr>
        <w:rPr>
          <w:rFonts w:ascii="Times New Roman" w:eastAsia="Batang" w:hAnsi="Times New Roman" w:cs="Times New Roman"/>
          <w:lang w:val="en-GB" w:eastAsia="x-none"/>
        </w:rPr>
      </w:pPr>
    </w:p>
    <w:p w14:paraId="43772F34" w14:textId="77777777" w:rsidR="00AA1B5E" w:rsidRPr="00873B31" w:rsidRDefault="00AA1B5E" w:rsidP="00AA1B5E">
      <w:pPr>
        <w:rPr>
          <w:rFonts w:ascii="Times New Roman" w:eastAsia="Batang" w:hAnsi="Times New Roman" w:cs="Times New Roman"/>
          <w:lang w:val="en-GB" w:eastAsia="x-none"/>
        </w:rPr>
      </w:pPr>
      <w:r w:rsidRPr="00873B31">
        <w:rPr>
          <w:rFonts w:ascii="Times New Roman" w:eastAsia="Batang" w:hAnsi="Times New Roman" w:cs="Times New Roman"/>
          <w:highlight w:val="green"/>
          <w:lang w:val="en-GB" w:eastAsia="x-none"/>
        </w:rPr>
        <w:t>Agreements (Q3):</w:t>
      </w:r>
    </w:p>
    <w:p w14:paraId="4E5AAD50" w14:textId="77777777" w:rsidR="00AA1B5E" w:rsidRPr="00873B31" w:rsidRDefault="00AA1B5E" w:rsidP="00AA1B5E">
      <w:pPr>
        <w:numPr>
          <w:ilvl w:val="0"/>
          <w:numId w:val="65"/>
        </w:numPr>
        <w:overflowPunct w:val="0"/>
        <w:autoSpaceDE w:val="0"/>
        <w:autoSpaceDN w:val="0"/>
        <w:adjustRightInd w:val="0"/>
        <w:spacing w:after="180"/>
        <w:contextualSpacing/>
        <w:textAlignment w:val="baseline"/>
        <w:rPr>
          <w:rFonts w:ascii="Times New Roman" w:eastAsia="SimSun" w:hAnsi="Times New Roman" w:cs="Times New Roman"/>
        </w:rPr>
      </w:pPr>
      <w:r w:rsidRPr="00873B31">
        <w:rPr>
          <w:rFonts w:ascii="Times New Roman" w:eastAsia="SimSun" w:hAnsi="Times New Roman" w:cs="Times New Roman"/>
          <w:lang w:val="en-GB"/>
        </w:rPr>
        <w:t>Only one new TB can be transmitted in one period of the configured grant.</w:t>
      </w:r>
    </w:p>
    <w:p w14:paraId="07B7C496" w14:textId="77777777" w:rsidR="00AA1B5E" w:rsidRPr="00873B31" w:rsidRDefault="00AA1B5E" w:rsidP="00AA1B5E">
      <w:pPr>
        <w:numPr>
          <w:ilvl w:val="1"/>
          <w:numId w:val="65"/>
        </w:numPr>
        <w:overflowPunct w:val="0"/>
        <w:autoSpaceDE w:val="0"/>
        <w:autoSpaceDN w:val="0"/>
        <w:adjustRightInd w:val="0"/>
        <w:spacing w:after="180"/>
        <w:contextualSpacing/>
        <w:textAlignment w:val="baseline"/>
        <w:rPr>
          <w:rFonts w:ascii="Times New Roman" w:eastAsia="SimSun" w:hAnsi="Times New Roman" w:cs="Times New Roman"/>
          <w:lang w:val="en-GB"/>
        </w:rPr>
      </w:pPr>
      <w:r w:rsidRPr="00873B31">
        <w:rPr>
          <w:rFonts w:ascii="Times New Roman" w:eastAsia="SimSun" w:hAnsi="Times New Roman" w:cs="Times New Roman"/>
          <w:lang w:val="en-GB"/>
        </w:rPr>
        <w:t>FFS any issue with retransmission spanning multiple periods</w:t>
      </w:r>
    </w:p>
    <w:p w14:paraId="2FFD5EE6" w14:textId="4AF20DF6" w:rsidR="00AA1B5E" w:rsidRPr="00873B31" w:rsidRDefault="00AA1B5E" w:rsidP="00AA1B5E">
      <w:pPr>
        <w:numPr>
          <w:ilvl w:val="0"/>
          <w:numId w:val="65"/>
        </w:numPr>
        <w:overflowPunct w:val="0"/>
        <w:autoSpaceDE w:val="0"/>
        <w:autoSpaceDN w:val="0"/>
        <w:adjustRightInd w:val="0"/>
        <w:spacing w:after="180"/>
        <w:contextualSpacing/>
        <w:textAlignment w:val="baseline"/>
        <w:rPr>
          <w:rFonts w:ascii="Times New Roman" w:eastAsia="SimSun" w:hAnsi="Times New Roman" w:cs="Times New Roman"/>
          <w:lang w:val="en-GB"/>
        </w:rPr>
      </w:pPr>
      <w:r w:rsidRPr="00873B31">
        <w:rPr>
          <w:rFonts w:ascii="Times New Roman" w:eastAsia="SimSun" w:hAnsi="Times New Roman" w:cs="Times New Roman"/>
          <w:lang w:val="en-GB"/>
        </w:rPr>
        <w:t>The DCI scheduling the retransmissions uses the HARQ process ID corresponding to the first transmission of the TB, as agreed for Q2.</w:t>
      </w:r>
    </w:p>
    <w:p w14:paraId="262E5E12" w14:textId="77777777" w:rsidR="00AA1B5E" w:rsidRPr="00873B31" w:rsidRDefault="00AA1B5E" w:rsidP="00AA1B5E">
      <w:pPr>
        <w:rPr>
          <w:rFonts w:ascii="Times New Roman" w:eastAsia="Batang" w:hAnsi="Times New Roman" w:cs="Times New Roman"/>
          <w:lang w:val="en-GB" w:eastAsia="x-none"/>
        </w:rPr>
      </w:pPr>
      <w:r w:rsidRPr="00873B31">
        <w:rPr>
          <w:rFonts w:ascii="Times New Roman" w:eastAsia="Batang" w:hAnsi="Times New Roman" w:cs="Times New Roman"/>
          <w:highlight w:val="green"/>
          <w:lang w:val="en-GB" w:eastAsia="x-none"/>
        </w:rPr>
        <w:t>Agreements (Q4):</w:t>
      </w:r>
    </w:p>
    <w:p w14:paraId="5BDB9B13" w14:textId="77777777" w:rsidR="00AA1B5E" w:rsidRPr="00873B31" w:rsidRDefault="00AA1B5E" w:rsidP="00AA1B5E">
      <w:pPr>
        <w:rPr>
          <w:rFonts w:ascii="Times New Roman" w:eastAsia="Batang" w:hAnsi="Times New Roman" w:cs="Times New Roman"/>
        </w:rPr>
      </w:pPr>
      <w:r w:rsidRPr="00873B31">
        <w:rPr>
          <w:rFonts w:ascii="Times New Roman" w:eastAsia="Batang" w:hAnsi="Times New Roman" w:cs="Times New Roman"/>
          <w:lang w:val="en-GB"/>
        </w:rPr>
        <w:t>The specification supports having multiple HARQ ID processes for a given SL configured grant.</w:t>
      </w:r>
    </w:p>
    <w:p w14:paraId="12D90D22"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u w:val="single"/>
          <w:lang w:val="en-GB"/>
        </w:rPr>
        <w:t>Note</w:t>
      </w:r>
      <w:r w:rsidRPr="00873B31">
        <w:rPr>
          <w:rFonts w:ascii="Times New Roman" w:eastAsia="Batang" w:hAnsi="Times New Roman" w:cs="Times New Roman"/>
          <w:lang w:val="en-GB"/>
        </w:rPr>
        <w:t>: this is issue is tightly coupled with Q2, so all configuration and specification details can be discussed together.</w:t>
      </w:r>
    </w:p>
    <w:p w14:paraId="2BD9940A" w14:textId="19C4ECA7" w:rsidR="00AA1B5E" w:rsidRPr="00873B31" w:rsidRDefault="00AA1B5E" w:rsidP="00AA1B5E">
      <w:pPr>
        <w:rPr>
          <w:rFonts w:ascii="Times New Roman" w:eastAsia="Batang" w:hAnsi="Times New Roman" w:cs="Times New Roman"/>
          <w:lang w:val="en-GB"/>
        </w:rPr>
      </w:pPr>
    </w:p>
    <w:p w14:paraId="3620912E" w14:textId="77777777" w:rsidR="00AA1B5E" w:rsidRPr="00873B31" w:rsidRDefault="00AA1B5E" w:rsidP="00AA1B5E">
      <w:pPr>
        <w:rPr>
          <w:rFonts w:ascii="Times New Roman" w:eastAsia="Batang" w:hAnsi="Times New Roman" w:cs="Times New Roman"/>
        </w:rPr>
      </w:pPr>
      <w:r w:rsidRPr="00873B31">
        <w:rPr>
          <w:rFonts w:ascii="Times New Roman" w:eastAsia="Batang" w:hAnsi="Times New Roman" w:cs="Times New Roman"/>
          <w:highlight w:val="green"/>
        </w:rPr>
        <w:t>Agreements (Q1):</w:t>
      </w:r>
    </w:p>
    <w:p w14:paraId="1A6E5C0B" w14:textId="77777777" w:rsidR="00AA1B5E" w:rsidRPr="00873B31" w:rsidRDefault="00AA1B5E" w:rsidP="00AA1B5E">
      <w:pPr>
        <w:numPr>
          <w:ilvl w:val="0"/>
          <w:numId w:val="66"/>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eastAsia="ja-JP"/>
        </w:rPr>
        <w:t>The TX UE reports NACK to the gNB in the following cases:</w:t>
      </w:r>
    </w:p>
    <w:p w14:paraId="16CDCCAB" w14:textId="77777777" w:rsidR="00AA1B5E" w:rsidRPr="00873B31" w:rsidRDefault="00AA1B5E" w:rsidP="00AA1B5E">
      <w:pPr>
        <w:numPr>
          <w:ilvl w:val="1"/>
          <w:numId w:val="66"/>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eastAsia="ja-JP"/>
        </w:rPr>
        <w:t>When it does not transmit the corresponding PSCCH/PSSCH due to intra-UE prioritization.</w:t>
      </w:r>
    </w:p>
    <w:p w14:paraId="70317836" w14:textId="77777777" w:rsidR="00AA1B5E" w:rsidRPr="00873B31" w:rsidRDefault="00AA1B5E" w:rsidP="00AA1B5E">
      <w:pPr>
        <w:numPr>
          <w:ilvl w:val="1"/>
          <w:numId w:val="66"/>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eastAsia="ja-JP"/>
        </w:rPr>
        <w:t>When it does not receive the corresponding PSFCH due to intra-UE prioritization.</w:t>
      </w:r>
    </w:p>
    <w:p w14:paraId="34DDA362" w14:textId="77777777" w:rsidR="00AA1B5E" w:rsidRPr="00873B31" w:rsidRDefault="00AA1B5E" w:rsidP="00AA1B5E">
      <w:pPr>
        <w:rPr>
          <w:rFonts w:ascii="Times New Roman" w:eastAsia="DengXian" w:hAnsi="Times New Roman" w:cs="Times New Roman"/>
          <w:highlight w:val="green"/>
          <w:lang w:val="en-GB"/>
        </w:rPr>
      </w:pPr>
      <w:r w:rsidRPr="00873B31">
        <w:rPr>
          <w:rFonts w:ascii="Times New Roman" w:eastAsia="DengXian" w:hAnsi="Times New Roman" w:cs="Times New Roman"/>
          <w:highlight w:val="green"/>
          <w:lang w:val="en-GB"/>
        </w:rPr>
        <w:t>Agreements (Q2):</w:t>
      </w:r>
    </w:p>
    <w:p w14:paraId="35D1B281" w14:textId="77777777" w:rsidR="00AA1B5E" w:rsidRPr="00873B31" w:rsidRDefault="00AA1B5E" w:rsidP="00AA1B5E">
      <w:pPr>
        <w:numPr>
          <w:ilvl w:val="0"/>
          <w:numId w:val="66"/>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eastAsia="ja-JP"/>
        </w:rPr>
        <w:t>For groupcast option 2 in the case where there are multiple PSFCHs corresponding to multiple PSCCH/PSSCH transmissions of a single TB, the TX UE reports ACK to the gNB if it has received ACK at least once from each RX UE. Otherwise, it reports NACK to the gNB.</w:t>
      </w:r>
    </w:p>
    <w:p w14:paraId="48B9D8C7" w14:textId="77777777" w:rsidR="00AA1B5E" w:rsidRPr="00873B31" w:rsidRDefault="00AA1B5E" w:rsidP="00AA1B5E">
      <w:pPr>
        <w:rPr>
          <w:rFonts w:ascii="Times New Roman" w:eastAsia="DengXian" w:hAnsi="Times New Roman" w:cs="Times New Roman"/>
          <w:highlight w:val="green"/>
          <w:lang w:val="en-GB"/>
        </w:rPr>
      </w:pPr>
      <w:r w:rsidRPr="00873B31">
        <w:rPr>
          <w:rFonts w:ascii="Times New Roman" w:eastAsia="DengXian" w:hAnsi="Times New Roman" w:cs="Times New Roman"/>
          <w:highlight w:val="green"/>
          <w:lang w:val="en-GB"/>
        </w:rPr>
        <w:t>Agreements (Q3):</w:t>
      </w:r>
    </w:p>
    <w:p w14:paraId="1CBE22F0" w14:textId="77777777" w:rsidR="00AA1B5E" w:rsidRPr="00873B31" w:rsidRDefault="00AA1B5E" w:rsidP="00AA1B5E">
      <w:pPr>
        <w:numPr>
          <w:ilvl w:val="0"/>
          <w:numId w:val="66"/>
        </w:numPr>
        <w:overflowPunct w:val="0"/>
        <w:autoSpaceDE w:val="0"/>
        <w:autoSpaceDN w:val="0"/>
        <w:adjustRightInd w:val="0"/>
        <w:spacing w:after="180"/>
        <w:contextualSpacing/>
        <w:textAlignment w:val="baseline"/>
        <w:rPr>
          <w:rFonts w:ascii="Times New Roman" w:eastAsia="SimSun" w:hAnsi="Times New Roman" w:cs="Times New Roman"/>
          <w:lang w:eastAsia="ja-JP"/>
        </w:rPr>
      </w:pPr>
      <w:r w:rsidRPr="00873B31">
        <w:rPr>
          <w:rFonts w:ascii="Times New Roman" w:eastAsia="SimSun" w:hAnsi="Times New Roman" w:cs="Times New Roman"/>
          <w:lang w:eastAsia="ja-JP"/>
        </w:rPr>
        <w:t>For groupcast option 2, the TX UE reports NACK to the gNB when it does not detect some expected PSFCH.</w:t>
      </w:r>
    </w:p>
    <w:p w14:paraId="454F0018" w14:textId="77777777" w:rsidR="00AA1B5E" w:rsidRPr="00873B31" w:rsidRDefault="00AA1B5E" w:rsidP="00AA1B5E">
      <w:pPr>
        <w:rPr>
          <w:rFonts w:ascii="Times New Roman" w:eastAsia="DengXian" w:hAnsi="Times New Roman" w:cs="Times New Roman"/>
          <w:highlight w:val="green"/>
          <w:lang w:val="en-GB"/>
        </w:rPr>
      </w:pPr>
      <w:r w:rsidRPr="00873B31">
        <w:rPr>
          <w:rFonts w:ascii="Times New Roman" w:eastAsia="DengXian" w:hAnsi="Times New Roman" w:cs="Times New Roman"/>
          <w:highlight w:val="green"/>
          <w:lang w:val="en-GB"/>
        </w:rPr>
        <w:t>Agreements (Q4):</w:t>
      </w:r>
    </w:p>
    <w:p w14:paraId="02C36753" w14:textId="77777777" w:rsidR="00AA1B5E" w:rsidRPr="00873B31" w:rsidRDefault="00AA1B5E" w:rsidP="00AA1B5E">
      <w:pPr>
        <w:numPr>
          <w:ilvl w:val="0"/>
          <w:numId w:val="66"/>
        </w:numPr>
        <w:overflowPunct w:val="0"/>
        <w:autoSpaceDE w:val="0"/>
        <w:autoSpaceDN w:val="0"/>
        <w:adjustRightInd w:val="0"/>
        <w:ind w:left="714" w:hanging="357"/>
        <w:contextualSpacing/>
        <w:textAlignment w:val="baseline"/>
        <w:rPr>
          <w:rFonts w:ascii="Times New Roman" w:eastAsia="SimSun" w:hAnsi="Times New Roman" w:cs="Times New Roman"/>
          <w:lang w:val="en-GB" w:eastAsia="ja-JP"/>
        </w:rPr>
      </w:pPr>
      <w:r w:rsidRPr="00873B31">
        <w:rPr>
          <w:rFonts w:ascii="Times New Roman" w:eastAsia="SimSun" w:hAnsi="Times New Roman" w:cs="Times New Roman"/>
          <w:lang w:val="en-GB" w:eastAsia="ja-JP"/>
        </w:rPr>
        <w:t>For configured grant, the TX UE reports ACK to the gNB in case no PSCCH/PSSCH is transmitted in a set of resources.</w:t>
      </w:r>
    </w:p>
    <w:p w14:paraId="1D5F7D06" w14:textId="77777777" w:rsidR="00AA1B5E" w:rsidRPr="00873B31" w:rsidRDefault="00AA1B5E" w:rsidP="00AA1B5E">
      <w:pPr>
        <w:rPr>
          <w:rFonts w:ascii="Times New Roman" w:eastAsia="DengXian" w:hAnsi="Times New Roman" w:cs="Times New Roman"/>
          <w:lang w:val="en-GB"/>
        </w:rPr>
      </w:pPr>
      <w:r w:rsidRPr="00873B31">
        <w:rPr>
          <w:rFonts w:ascii="Times New Roman" w:eastAsia="DengXian" w:hAnsi="Times New Roman" w:cs="Times New Roman"/>
          <w:lang w:val="en-GB"/>
        </w:rPr>
        <w:t>NOTE: The rule in Q1 has precedence over this rule.</w:t>
      </w:r>
    </w:p>
    <w:p w14:paraId="734C068D" w14:textId="77777777" w:rsidR="00AA1B5E" w:rsidRPr="00873B31" w:rsidRDefault="00AA1B5E" w:rsidP="00AA1B5E">
      <w:pPr>
        <w:rPr>
          <w:rFonts w:ascii="Times New Roman" w:eastAsia="DengXian" w:hAnsi="Times New Roman" w:cs="Times New Roman"/>
          <w:lang w:val="en-GB"/>
        </w:rPr>
      </w:pPr>
    </w:p>
    <w:p w14:paraId="46A448FB" w14:textId="77777777" w:rsidR="00AA1B5E" w:rsidRPr="00873B31" w:rsidRDefault="00AA1B5E" w:rsidP="00AA1B5E">
      <w:pPr>
        <w:rPr>
          <w:rFonts w:ascii="Times New Roman" w:eastAsia="DengXian" w:hAnsi="Times New Roman" w:cs="Times New Roman"/>
          <w:highlight w:val="darkYellow"/>
          <w:lang w:val="en-GB"/>
        </w:rPr>
      </w:pPr>
      <w:r w:rsidRPr="00873B31">
        <w:rPr>
          <w:rFonts w:ascii="Times New Roman" w:eastAsia="DengXian" w:hAnsi="Times New Roman" w:cs="Times New Roman"/>
          <w:highlight w:val="darkYellow"/>
          <w:lang w:val="en-GB"/>
        </w:rPr>
        <w:t>Working assumption (Q5):</w:t>
      </w:r>
    </w:p>
    <w:p w14:paraId="2790A578"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328AFBA" w14:textId="77777777" w:rsidR="00AA1B5E" w:rsidRPr="00873B31" w:rsidRDefault="00AA1B5E" w:rsidP="00AA1B5E">
      <w:pPr>
        <w:rPr>
          <w:rFonts w:ascii="Times New Roman" w:eastAsia="DengXian" w:hAnsi="Times New Roman" w:cs="Times New Roman"/>
          <w:lang w:val="en-GB"/>
        </w:rPr>
      </w:pPr>
    </w:p>
    <w:p w14:paraId="7AEA692E" w14:textId="77777777" w:rsidR="00AA1B5E" w:rsidRPr="00873B31" w:rsidRDefault="00AA1B5E" w:rsidP="00AA1B5E">
      <w:pPr>
        <w:rPr>
          <w:rFonts w:ascii="Times New Roman" w:eastAsia="DengXian" w:hAnsi="Times New Roman" w:cs="Times New Roman"/>
          <w:highlight w:val="darkYellow"/>
          <w:lang w:val="en-GB"/>
        </w:rPr>
      </w:pPr>
      <w:r w:rsidRPr="00873B31">
        <w:rPr>
          <w:rFonts w:ascii="Times New Roman" w:eastAsia="DengXian" w:hAnsi="Times New Roman" w:cs="Times New Roman"/>
          <w:highlight w:val="darkYellow"/>
          <w:lang w:val="en-GB"/>
        </w:rPr>
        <w:t>Working assumption (Q6):</w:t>
      </w:r>
    </w:p>
    <w:p w14:paraId="0DD1F83C" w14:textId="77777777" w:rsidR="00AA1B5E" w:rsidRPr="00873B31" w:rsidRDefault="00AA1B5E" w:rsidP="00AA1B5E">
      <w:pPr>
        <w:rPr>
          <w:rFonts w:ascii="Times New Roman" w:eastAsia="Batang" w:hAnsi="Times New Roman" w:cs="Times New Roman"/>
          <w:lang w:val="en-GB"/>
        </w:rPr>
      </w:pPr>
      <w:r w:rsidRPr="00873B31">
        <w:rPr>
          <w:rFonts w:ascii="Times New Roman" w:eastAsia="Batang" w:hAnsi="Times New Roman" w:cs="Times New Roman"/>
          <w:lang w:val="en-GB"/>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7A4624E9" w14:textId="77777777" w:rsidR="002F4216" w:rsidRDefault="002F4216" w:rsidP="00C97652">
      <w:pPr>
        <w:rPr>
          <w:rFonts w:ascii="Times New Roman" w:hAnsi="Times New Roman" w:cs="Times New Roman"/>
          <w:lang w:eastAsia="ja-JP"/>
        </w:rPr>
      </w:pPr>
    </w:p>
    <w:p w14:paraId="5257E8E3" w14:textId="7A2BB831" w:rsidR="00867F34" w:rsidRPr="00B171C5" w:rsidRDefault="002A1C8D" w:rsidP="00C97652">
      <w:pPr>
        <w:rPr>
          <w:rFonts w:ascii="Times New Roman" w:hAnsi="Times New Roman" w:cs="Times New Roman"/>
          <w:lang w:eastAsia="ja-JP"/>
        </w:rPr>
      </w:pPr>
      <w:r w:rsidRPr="00364DB7">
        <w:rPr>
          <w:rFonts w:ascii="Times New Roman" w:hAnsi="Times New Roman" w:cs="Times New Roman"/>
          <w:lang w:eastAsia="ja-JP"/>
        </w:rPr>
        <w:t>In this contribution, we</w:t>
      </w:r>
      <w:r w:rsidR="00B171C5">
        <w:rPr>
          <w:rFonts w:ascii="Times New Roman" w:hAnsi="Times New Roman" w:cs="Times New Roman"/>
          <w:lang w:eastAsia="ja-JP"/>
        </w:rPr>
        <w:t xml:space="preserve"> further</w:t>
      </w:r>
      <w:r w:rsidRPr="00364DB7">
        <w:rPr>
          <w:rFonts w:ascii="Times New Roman" w:hAnsi="Times New Roman" w:cs="Times New Roman"/>
          <w:lang w:eastAsia="ja-JP"/>
        </w:rPr>
        <w:t xml:space="preserve"> discuss </w:t>
      </w:r>
      <w:r w:rsidR="00B171C5">
        <w:rPr>
          <w:rFonts w:ascii="Times New Roman" w:hAnsi="Times New Roman" w:cs="Times New Roman"/>
          <w:lang w:eastAsia="ja-JP"/>
        </w:rPr>
        <w:t xml:space="preserve">on </w:t>
      </w:r>
      <w:r w:rsidRPr="00364DB7">
        <w:rPr>
          <w:rFonts w:ascii="Times New Roman" w:hAnsi="Times New Roman" w:cs="Times New Roman"/>
          <w:lang w:eastAsia="ja-JP"/>
        </w:rPr>
        <w:t>the</w:t>
      </w:r>
      <w:r w:rsidR="00B171C5">
        <w:rPr>
          <w:rFonts w:ascii="Times New Roman" w:hAnsi="Times New Roman" w:cs="Times New Roman"/>
          <w:lang w:eastAsia="ja-JP"/>
        </w:rPr>
        <w:t xml:space="preserve"> remaining</w:t>
      </w:r>
      <w:r w:rsidRPr="00364DB7">
        <w:rPr>
          <w:rFonts w:ascii="Times New Roman" w:hAnsi="Times New Roman" w:cs="Times New Roman"/>
          <w:lang w:eastAsia="ja-JP"/>
        </w:rPr>
        <w:t xml:space="preserve"> detail</w:t>
      </w:r>
      <w:r w:rsidR="00B171C5">
        <w:rPr>
          <w:rFonts w:ascii="Times New Roman" w:hAnsi="Times New Roman" w:cs="Times New Roman"/>
          <w:lang w:eastAsia="ja-JP"/>
        </w:rPr>
        <w:t xml:space="preserve">s </w:t>
      </w:r>
      <w:r w:rsidRPr="00364DB7">
        <w:rPr>
          <w:rFonts w:ascii="Times New Roman" w:hAnsi="Times New Roman" w:cs="Times New Roman"/>
          <w:lang w:eastAsia="ja-JP"/>
        </w:rPr>
        <w:t xml:space="preserve">for </w:t>
      </w:r>
      <w:r w:rsidR="00D72328" w:rsidRPr="002766F9">
        <w:rPr>
          <w:rFonts w:ascii="Times New Roman" w:hAnsi="Times New Roman" w:cs="Times New Roman"/>
          <w:lang w:eastAsia="ja-JP"/>
        </w:rPr>
        <w:t xml:space="preserve">dynamic </w:t>
      </w:r>
      <w:r w:rsidR="003B4F97" w:rsidRPr="002766F9">
        <w:rPr>
          <w:rFonts w:ascii="Times New Roman" w:hAnsi="Times New Roman" w:cs="Times New Roman"/>
          <w:lang w:eastAsia="ja-JP"/>
        </w:rPr>
        <w:t>grant,</w:t>
      </w:r>
      <w:r w:rsidR="00D72328" w:rsidRPr="002766F9">
        <w:rPr>
          <w:rFonts w:ascii="Times New Roman" w:hAnsi="Times New Roman" w:cs="Times New Roman"/>
          <w:lang w:eastAsia="ja-JP"/>
        </w:rPr>
        <w:t xml:space="preserve"> configured grant, </w:t>
      </w:r>
      <w:r w:rsidR="003B4F97" w:rsidRPr="002766F9">
        <w:rPr>
          <w:rFonts w:ascii="Times New Roman" w:hAnsi="Times New Roman" w:cs="Times New Roman"/>
          <w:lang w:eastAsia="ja-JP"/>
        </w:rPr>
        <w:t>and</w:t>
      </w:r>
      <w:r w:rsidR="0005618E" w:rsidRPr="00B171C5">
        <w:rPr>
          <w:rFonts w:ascii="Times New Roman" w:hAnsi="Times New Roman" w:cs="Times New Roman"/>
          <w:lang w:eastAsia="ja-JP"/>
        </w:rPr>
        <w:t xml:space="preserve"> UE behavior in reporting SL HARQ-ACK</w:t>
      </w:r>
      <w:r w:rsidRPr="00B171C5">
        <w:rPr>
          <w:rFonts w:ascii="Times New Roman" w:hAnsi="Times New Roman" w:cs="Times New Roman"/>
          <w:lang w:eastAsia="ja-JP"/>
        </w:rPr>
        <w:t xml:space="preserve">.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24DD93C" w14:textId="4A017935" w:rsidR="001F7D73" w:rsidRDefault="00ED11DE" w:rsidP="001F7D73">
      <w:pPr>
        <w:pStyle w:val="Heading2"/>
        <w:ind w:left="720" w:hanging="720"/>
        <w:rPr>
          <w:rFonts w:ascii="Times New Roman" w:hAnsi="Times New Roman"/>
          <w:sz w:val="28"/>
        </w:rPr>
      </w:pPr>
      <w:bookmarkStart w:id="2" w:name="_Hlk534382256"/>
      <w:r>
        <w:rPr>
          <w:rFonts w:ascii="Times New Roman" w:hAnsi="Times New Roman"/>
          <w:sz w:val="28"/>
        </w:rPr>
        <w:t>D</w:t>
      </w:r>
      <w:r w:rsidR="00761E91">
        <w:rPr>
          <w:rFonts w:ascii="Times New Roman" w:hAnsi="Times New Roman"/>
          <w:sz w:val="28"/>
        </w:rPr>
        <w:t>ynamic grant</w:t>
      </w:r>
    </w:p>
    <w:p w14:paraId="30EFF0B9" w14:textId="0EA89D90" w:rsidR="00E04269"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In our view, the similar scheme could be applied to NR sidelink, i.e., gNB could </w:t>
      </w:r>
      <w:r>
        <w:rPr>
          <w:rFonts w:ascii="Times New Roman" w:hAnsi="Times New Roman" w:cs="Times New Roman"/>
          <w:iCs/>
        </w:rPr>
        <w:t xml:space="preserve">dynamically </w:t>
      </w:r>
      <w:r w:rsidR="00CE012D">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w:t>
      </w:r>
    </w:p>
    <w:p w14:paraId="1CE97146" w14:textId="7EB63DFE" w:rsidR="00725379" w:rsidRDefault="00E04269" w:rsidP="001F7D73">
      <w:pPr>
        <w:jc w:val="both"/>
        <w:rPr>
          <w:rFonts w:ascii="Times New Roman" w:hAnsi="Times New Roman" w:cs="Times New Roman"/>
          <w:iCs/>
        </w:rPr>
      </w:pPr>
      <w:r>
        <w:rPr>
          <w:rFonts w:ascii="Times New Roman" w:hAnsi="Times New Roman" w:cs="Times New Roman"/>
          <w:b/>
          <w:i/>
          <w:u w:val="single"/>
        </w:rPr>
        <w:t xml:space="preserve">Proposal </w:t>
      </w:r>
      <w:r w:rsidR="000507DA">
        <w:rPr>
          <w:rFonts w:ascii="Times New Roman" w:hAnsi="Times New Roman" w:cs="Times New Roman"/>
          <w:b/>
          <w:i/>
          <w:u w:val="single"/>
        </w:rPr>
        <w:t>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5B1166DD" w14:textId="0CC81259" w:rsidR="007C02DC" w:rsidRDefault="007C02DC" w:rsidP="007C02DC">
      <w:pPr>
        <w:jc w:val="both"/>
        <w:rPr>
          <w:rFonts w:ascii="Times New Roman" w:hAnsi="Times New Roman" w:cs="Times New Roman"/>
        </w:rPr>
      </w:pPr>
      <w:r w:rsidRPr="00106D29">
        <w:rPr>
          <w:rFonts w:ascii="Times New Roman" w:hAnsi="Times New Roman" w:cs="Times New Roman"/>
        </w:rPr>
        <w:t xml:space="preserve">It </w:t>
      </w:r>
      <w:r>
        <w:rPr>
          <w:rFonts w:ascii="Times New Roman" w:hAnsi="Times New Roman" w:cs="Times New Roman"/>
        </w:rPr>
        <w:t>has been a</w:t>
      </w:r>
      <w:r w:rsidRPr="00106D29">
        <w:rPr>
          <w:rFonts w:ascii="Times New Roman" w:hAnsi="Times New Roman" w:cs="Times New Roman"/>
        </w:rPr>
        <w:t xml:space="preserve">greed to support blind retransmission and HARQ-based retransmission. </w:t>
      </w:r>
      <w:r>
        <w:rPr>
          <w:rFonts w:ascii="Times New Roman" w:hAnsi="Times New Roman" w:cs="Times New Roman"/>
        </w:rPr>
        <w:t xml:space="preserve">Each retransmission scheme seems to be beneficial in </w:t>
      </w:r>
      <w:r w:rsidR="003B45CE">
        <w:rPr>
          <w:rFonts w:ascii="Times New Roman" w:hAnsi="Times New Roman" w:cs="Times New Roman"/>
        </w:rPr>
        <w:t xml:space="preserve">a </w:t>
      </w:r>
      <w:r>
        <w:rPr>
          <w:rFonts w:ascii="Times New Roman" w:hAnsi="Times New Roman" w:cs="Times New Roman"/>
        </w:rPr>
        <w:t>different scenario although both can be used for higher reliability. For example, blind retransmission is more appropriate for a packet with stringent PDB since it allows multiple retransmissions without HARQ feedback delay. On the other hand, HARQ-based retransmission is adequate for a packet with more relaxed PDB since it can support more retransmissions and/or it can reduce resource waste as it will reuse reserved resource for another TB transmission after reception of positive HARQ feedback.</w:t>
      </w:r>
    </w:p>
    <w:p w14:paraId="45A41A5B" w14:textId="75FCB166" w:rsidR="007C02DC" w:rsidRDefault="007C02DC" w:rsidP="007C02DC">
      <w:pPr>
        <w:jc w:val="both"/>
        <w:rPr>
          <w:rFonts w:ascii="Times New Roman" w:hAnsi="Times New Roman" w:cs="Times New Roman"/>
        </w:rPr>
      </w:pPr>
      <w:r>
        <w:rPr>
          <w:rFonts w:ascii="Times New Roman" w:hAnsi="Times New Roman" w:cs="Times New Roman"/>
        </w:rPr>
        <w:t>A mixture of these two retransmission schemes has been</w:t>
      </w:r>
      <w:r w:rsidR="0063366C">
        <w:rPr>
          <w:rFonts w:ascii="Times New Roman" w:hAnsi="Times New Roman" w:cs="Times New Roman"/>
        </w:rPr>
        <w:t xml:space="preserve"> also</w:t>
      </w:r>
      <w:r>
        <w:rPr>
          <w:rFonts w:ascii="Times New Roman" w:hAnsi="Times New Roman" w:cs="Times New Roman"/>
        </w:rPr>
        <w:t xml:space="preserve"> proposed. However, there seems to no clear benefit to support the mixture of two retransmission schemes while it increases standards efforts and UE implementation complexity</w:t>
      </w:r>
      <w:r w:rsidR="0063366C">
        <w:rPr>
          <w:rFonts w:ascii="Times New Roman" w:hAnsi="Times New Roman" w:cs="Times New Roman"/>
        </w:rPr>
        <w:t xml:space="preserve"> unnecessarily</w:t>
      </w:r>
      <w:r>
        <w:rPr>
          <w:rFonts w:ascii="Times New Roman" w:hAnsi="Times New Roman" w:cs="Times New Roman"/>
        </w:rPr>
        <w:t xml:space="preserve">.   </w:t>
      </w:r>
    </w:p>
    <w:p w14:paraId="221B7B9B" w14:textId="5E60C74F" w:rsidR="00025AE2" w:rsidRDefault="00025AE2" w:rsidP="00025AE2">
      <w:pPr>
        <w:jc w:val="both"/>
        <w:rPr>
          <w:rFonts w:ascii="Times New Roman" w:hAnsi="Times New Roman" w:cs="Times New Roman"/>
          <w:i/>
        </w:rPr>
      </w:pPr>
      <w:r>
        <w:rPr>
          <w:rFonts w:ascii="Times New Roman" w:hAnsi="Times New Roman" w:cs="Times New Roman"/>
          <w:b/>
          <w:i/>
          <w:u w:val="single"/>
        </w:rPr>
        <w:t xml:space="preserve">Proposal </w:t>
      </w:r>
      <w:r w:rsidR="007C5DAA">
        <w:rPr>
          <w:rFonts w:ascii="Times New Roman" w:hAnsi="Times New Roman" w:cs="Times New Roman"/>
          <w:b/>
          <w:i/>
          <w:u w:val="single"/>
        </w:rPr>
        <w:t>2</w:t>
      </w:r>
      <w:r w:rsidRPr="00216540">
        <w:rPr>
          <w:rFonts w:ascii="Times New Roman" w:hAnsi="Times New Roman" w:cs="Times New Roman"/>
          <w:b/>
          <w:i/>
          <w:u w:val="single"/>
        </w:rPr>
        <w:t>:</w:t>
      </w:r>
      <w:r>
        <w:rPr>
          <w:rFonts w:ascii="Times New Roman" w:hAnsi="Times New Roman" w:cs="Times New Roman"/>
          <w:i/>
        </w:rPr>
        <w:t xml:space="preserve"> For the dynamic grant, </w:t>
      </w:r>
      <w:r w:rsidR="00C8114D">
        <w:rPr>
          <w:rFonts w:ascii="Times New Roman" w:hAnsi="Times New Roman" w:cs="Times New Roman"/>
          <w:i/>
        </w:rPr>
        <w:t xml:space="preserve">the mixture of </w:t>
      </w:r>
      <w:r w:rsidR="00443547">
        <w:rPr>
          <w:rFonts w:ascii="Times New Roman" w:hAnsi="Times New Roman" w:cs="Times New Roman"/>
          <w:i/>
        </w:rPr>
        <w:t xml:space="preserve">blind </w:t>
      </w:r>
      <w:r w:rsidR="00C8114D">
        <w:rPr>
          <w:rFonts w:ascii="Times New Roman" w:hAnsi="Times New Roman" w:cs="Times New Roman"/>
          <w:i/>
        </w:rPr>
        <w:t xml:space="preserve">retransmission </w:t>
      </w:r>
      <w:r w:rsidR="00156231">
        <w:rPr>
          <w:rFonts w:ascii="Times New Roman" w:hAnsi="Times New Roman" w:cs="Times New Roman"/>
          <w:i/>
        </w:rPr>
        <w:t xml:space="preserve">and HARQ-based retransmission </w:t>
      </w:r>
      <w:r w:rsidR="00C8114D">
        <w:rPr>
          <w:rFonts w:ascii="Times New Roman" w:hAnsi="Times New Roman" w:cs="Times New Roman"/>
          <w:i/>
        </w:rPr>
        <w:t>is not supported in Rel-16</w:t>
      </w:r>
      <w:r>
        <w:rPr>
          <w:rFonts w:ascii="Times New Roman" w:hAnsi="Times New Roman" w:cs="Times New Roman"/>
          <w:i/>
        </w:rPr>
        <w:t>.</w:t>
      </w:r>
    </w:p>
    <w:p w14:paraId="66B72242" w14:textId="1DC78B91" w:rsidR="00FE7490" w:rsidRDefault="001F7D73" w:rsidP="00FE7490">
      <w:pPr>
        <w:pStyle w:val="Heading2"/>
        <w:ind w:left="720" w:hanging="720"/>
        <w:rPr>
          <w:rFonts w:ascii="Times New Roman" w:hAnsi="Times New Roman"/>
          <w:sz w:val="28"/>
        </w:rPr>
      </w:pPr>
      <w:r>
        <w:rPr>
          <w:rFonts w:ascii="Times New Roman" w:hAnsi="Times New Roman"/>
          <w:sz w:val="28"/>
        </w:rPr>
        <w:t>Configured grant</w:t>
      </w:r>
      <w:r w:rsidR="00344566">
        <w:rPr>
          <w:rFonts w:ascii="Times New Roman" w:hAnsi="Times New Roman"/>
          <w:sz w:val="28"/>
        </w:rPr>
        <w:t xml:space="preserve"> </w:t>
      </w:r>
    </w:p>
    <w:p w14:paraId="005D54DB" w14:textId="41CB1A09"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sidR="00EA4747">
        <w:rPr>
          <w:rFonts w:ascii="Times New Roman" w:hAnsi="Times New Roman" w:cs="Times New Roman"/>
          <w:iCs/>
        </w:rPr>
        <w:fldChar w:fldCharType="begin"/>
      </w:r>
      <w:r w:rsidR="00EA4747">
        <w:rPr>
          <w:rFonts w:ascii="Times New Roman" w:hAnsi="Times New Roman" w:cs="Times New Roman"/>
          <w:iCs/>
        </w:rPr>
        <w:instrText xml:space="preserve"> REF _Ref32550722 \r \h </w:instrText>
      </w:r>
      <w:r w:rsidR="00EA4747">
        <w:rPr>
          <w:rFonts w:ascii="Times New Roman" w:hAnsi="Times New Roman" w:cs="Times New Roman"/>
          <w:iCs/>
        </w:rPr>
      </w:r>
      <w:r w:rsidR="00EA4747">
        <w:rPr>
          <w:rFonts w:ascii="Times New Roman" w:hAnsi="Times New Roman" w:cs="Times New Roman"/>
          <w:iCs/>
        </w:rPr>
        <w:fldChar w:fldCharType="separate"/>
      </w:r>
      <w:r w:rsidR="00EA4747">
        <w:rPr>
          <w:rFonts w:ascii="Times New Roman" w:hAnsi="Times New Roman" w:cs="Times New Roman"/>
          <w:iCs/>
        </w:rPr>
        <w:t>[2]</w:t>
      </w:r>
      <w:r w:rsidR="00EA4747">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4A8D58C1" w14:textId="27B29A2C" w:rsidR="00B161A5" w:rsidRPr="00F56375" w:rsidRDefault="00A77005" w:rsidP="00B67EAD">
      <w:pPr>
        <w:jc w:val="both"/>
        <w:rPr>
          <w:rFonts w:ascii="Times New Roman" w:hAnsi="Times New Roman" w:cs="Times New Roman"/>
          <w:iCs/>
        </w:rPr>
      </w:pPr>
      <w:r>
        <w:rPr>
          <w:rFonts w:ascii="Times New Roman" w:hAnsi="Times New Roman" w:cs="Times New Roman"/>
          <w:b/>
          <w:i/>
          <w:u w:val="single"/>
        </w:rPr>
        <w:lastRenderedPageBreak/>
        <w:t xml:space="preserve">Proposal </w:t>
      </w:r>
      <w:r w:rsidR="007C5DAA">
        <w:rPr>
          <w:rFonts w:ascii="Times New Roman" w:hAnsi="Times New Roman" w:cs="Times New Roman"/>
          <w:b/>
          <w:i/>
          <w:u w:val="single"/>
        </w:rPr>
        <w:t>3</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64E501E9" w14:textId="45C1DD15" w:rsidR="00AC5F49" w:rsidRDefault="0063366C" w:rsidP="000F0B6D">
      <w:pPr>
        <w:jc w:val="both"/>
        <w:rPr>
          <w:rFonts w:ascii="Times New Roman" w:hAnsi="Times New Roman" w:cs="Times New Roman"/>
          <w:iCs/>
        </w:rPr>
      </w:pPr>
      <w:r>
        <w:rPr>
          <w:rFonts w:ascii="Times New Roman" w:hAnsi="Times New Roman" w:cs="Times New Roman"/>
          <w:iCs/>
        </w:rPr>
        <w:t>As similar to</w:t>
      </w:r>
      <w:r w:rsidR="00F8290A">
        <w:rPr>
          <w:rFonts w:ascii="Times New Roman" w:hAnsi="Times New Roman" w:cs="Times New Roman"/>
          <w:iCs/>
        </w:rPr>
        <w:t xml:space="preserve"> dynamic grant, there seems to be no strong motivation to support the mixture of blind retransmission and HARQ-based retransmission. To avoid unnecessary standards efforts</w:t>
      </w:r>
      <w:r w:rsidR="00A1314B">
        <w:rPr>
          <w:rFonts w:ascii="Times New Roman" w:hAnsi="Times New Roman" w:cs="Times New Roman"/>
          <w:iCs/>
        </w:rPr>
        <w:t xml:space="preserve">, </w:t>
      </w:r>
      <w:r w:rsidR="00CA29DE">
        <w:rPr>
          <w:rFonts w:ascii="Times New Roman" w:hAnsi="Times New Roman" w:cs="Times New Roman"/>
          <w:iCs/>
        </w:rPr>
        <w:t>it is not supported</w:t>
      </w:r>
      <w:r w:rsidR="00A1314B">
        <w:rPr>
          <w:rFonts w:ascii="Times New Roman" w:hAnsi="Times New Roman" w:cs="Times New Roman"/>
          <w:iCs/>
        </w:rPr>
        <w:t xml:space="preserve"> in Rel-16.</w:t>
      </w:r>
    </w:p>
    <w:p w14:paraId="3D5C46F1" w14:textId="59E1DAB9" w:rsidR="008162B2" w:rsidRDefault="008162B2" w:rsidP="00B67EAD">
      <w:pPr>
        <w:jc w:val="both"/>
        <w:rPr>
          <w:rFonts w:ascii="Times New Roman" w:hAnsi="Times New Roman" w:cs="Times New Roman"/>
          <w:i/>
          <w:iCs/>
        </w:rPr>
      </w:pPr>
      <w:r w:rsidRPr="000F0B6D">
        <w:rPr>
          <w:rFonts w:ascii="Times New Roman" w:hAnsi="Times New Roman" w:cs="Times New Roman"/>
          <w:b/>
          <w:i/>
          <w:iCs/>
          <w:u w:val="single"/>
        </w:rPr>
        <w:t xml:space="preserve">Proposal </w:t>
      </w:r>
      <w:r w:rsidR="007C5DAA">
        <w:rPr>
          <w:rFonts w:ascii="Times New Roman" w:hAnsi="Times New Roman" w:cs="Times New Roman"/>
          <w:b/>
          <w:i/>
          <w:iCs/>
          <w:u w:val="single"/>
        </w:rPr>
        <w:t>4</w:t>
      </w:r>
      <w:r w:rsidRPr="000F0B6D">
        <w:rPr>
          <w:rFonts w:ascii="Times New Roman" w:hAnsi="Times New Roman" w:cs="Times New Roman"/>
          <w:b/>
          <w:i/>
          <w:iCs/>
          <w:u w:val="single"/>
        </w:rPr>
        <w:t>:</w:t>
      </w:r>
      <w:r>
        <w:rPr>
          <w:rFonts w:ascii="Times New Roman" w:hAnsi="Times New Roman" w:cs="Times New Roman"/>
          <w:iCs/>
        </w:rPr>
        <w:t xml:space="preserve"> </w:t>
      </w:r>
      <w:r w:rsidR="00DB2DCF" w:rsidRPr="000F0B6D">
        <w:rPr>
          <w:rFonts w:ascii="Times New Roman" w:hAnsi="Times New Roman" w:cs="Times New Roman"/>
          <w:i/>
          <w:iCs/>
        </w:rPr>
        <w:t>F</w:t>
      </w:r>
      <w:r w:rsidRPr="000F0B6D">
        <w:rPr>
          <w:rFonts w:ascii="Times New Roman" w:hAnsi="Times New Roman" w:cs="Times New Roman"/>
          <w:i/>
          <w:iCs/>
        </w:rPr>
        <w:t>or configured grant, blind retransmission is not used together with HARQ</w:t>
      </w:r>
      <w:r w:rsidR="001644AD">
        <w:rPr>
          <w:rFonts w:ascii="Times New Roman" w:hAnsi="Times New Roman" w:cs="Times New Roman"/>
          <w:i/>
          <w:iCs/>
        </w:rPr>
        <w:t>-</w:t>
      </w:r>
      <w:r w:rsidRPr="000F0B6D">
        <w:rPr>
          <w:rFonts w:ascii="Times New Roman" w:hAnsi="Times New Roman" w:cs="Times New Roman"/>
          <w:i/>
          <w:iCs/>
        </w:rPr>
        <w:t>based retransmission</w:t>
      </w:r>
      <w:r w:rsidR="003C2B98">
        <w:rPr>
          <w:rFonts w:ascii="Times New Roman" w:hAnsi="Times New Roman" w:cs="Times New Roman"/>
          <w:i/>
          <w:iCs/>
        </w:rPr>
        <w:t>.</w:t>
      </w:r>
    </w:p>
    <w:p w14:paraId="4890BFE0" w14:textId="77777777" w:rsidR="0094378F" w:rsidRDefault="0094378F" w:rsidP="00B67EAD">
      <w:pPr>
        <w:jc w:val="both"/>
        <w:rPr>
          <w:rFonts w:ascii="Times New Roman" w:hAnsi="Times New Roman" w:cs="Times New Roman"/>
          <w:i/>
          <w:iCs/>
        </w:rPr>
      </w:pPr>
    </w:p>
    <w:bookmarkEnd w:id="2"/>
    <w:p w14:paraId="501660EE" w14:textId="6D7770E3" w:rsidR="00812D5B" w:rsidRDefault="00371C36" w:rsidP="008B7B06">
      <w:pPr>
        <w:pStyle w:val="Heading2"/>
        <w:ind w:left="720" w:hanging="720"/>
        <w:rPr>
          <w:rFonts w:ascii="Times New Roman" w:hAnsi="Times New Roman"/>
          <w:sz w:val="28"/>
        </w:rPr>
      </w:pPr>
      <w:r w:rsidRPr="008B7B06">
        <w:rPr>
          <w:rFonts w:ascii="Times New Roman" w:hAnsi="Times New Roman"/>
          <w:sz w:val="28"/>
        </w:rPr>
        <w:t>Reporting SL HARQ ACK</w:t>
      </w:r>
    </w:p>
    <w:p w14:paraId="676985AC" w14:textId="70A4600D" w:rsidR="007F5099" w:rsidRDefault="00E86434" w:rsidP="00AA1B5E">
      <w:pPr>
        <w:jc w:val="both"/>
        <w:rPr>
          <w:rFonts w:ascii="Times New Roman" w:hAnsi="Times New Roman" w:cs="Times New Roman"/>
          <w:iCs/>
        </w:rPr>
      </w:pPr>
      <w:r w:rsidRPr="00873B31">
        <w:rPr>
          <w:rFonts w:ascii="Times New Roman" w:hAnsi="Times New Roman" w:cs="Times New Roman"/>
          <w:iCs/>
        </w:rPr>
        <w:t xml:space="preserve">In </w:t>
      </w:r>
      <w:r w:rsidR="00B171C5">
        <w:rPr>
          <w:rFonts w:ascii="Times New Roman" w:hAnsi="Times New Roman" w:cs="Times New Roman"/>
          <w:iCs/>
        </w:rPr>
        <w:t>the previous e-meeting</w:t>
      </w:r>
      <w:r w:rsidRPr="00873B31">
        <w:rPr>
          <w:rFonts w:ascii="Times New Roman" w:hAnsi="Times New Roman" w:cs="Times New Roman"/>
          <w:iCs/>
        </w:rPr>
        <w:t>,</w:t>
      </w:r>
      <w:r w:rsidR="00B171C5">
        <w:rPr>
          <w:rFonts w:ascii="Times New Roman" w:hAnsi="Times New Roman" w:cs="Times New Roman"/>
          <w:iCs/>
        </w:rPr>
        <w:t xml:space="preserve"> RAN1 agreed </w:t>
      </w:r>
      <w:r w:rsidR="00DE5883">
        <w:rPr>
          <w:rFonts w:ascii="Times New Roman" w:hAnsi="Times New Roman" w:cs="Times New Roman"/>
          <w:iCs/>
        </w:rPr>
        <w:t xml:space="preserve">to further specify UE behavior and reporting </w:t>
      </w:r>
      <w:r w:rsidR="007A209A">
        <w:rPr>
          <w:rFonts w:ascii="Times New Roman" w:hAnsi="Times New Roman" w:cs="Times New Roman"/>
          <w:iCs/>
        </w:rPr>
        <w:t xml:space="preserve">in case </w:t>
      </w:r>
      <w:r>
        <w:rPr>
          <w:rFonts w:ascii="Times New Roman" w:hAnsi="Times New Roman" w:cs="Times New Roman"/>
          <w:iCs/>
        </w:rPr>
        <w:t>the maximum number of HARQ retransmissions</w:t>
      </w:r>
      <w:r w:rsidR="00B171C5">
        <w:rPr>
          <w:rFonts w:ascii="Times New Roman" w:hAnsi="Times New Roman" w:cs="Times New Roman"/>
          <w:iCs/>
        </w:rPr>
        <w:t xml:space="preserve"> is reached</w:t>
      </w:r>
      <w:r>
        <w:rPr>
          <w:rFonts w:ascii="Times New Roman" w:hAnsi="Times New Roman" w:cs="Times New Roman"/>
          <w:iCs/>
        </w:rPr>
        <w:t xml:space="preserve"> for a TB</w:t>
      </w:r>
      <w:r w:rsidR="00B171C5">
        <w:rPr>
          <w:rFonts w:ascii="Times New Roman" w:hAnsi="Times New Roman" w:cs="Times New Roman"/>
          <w:iCs/>
        </w:rPr>
        <w:t xml:space="preserve"> as a working assumption</w:t>
      </w:r>
      <w:r>
        <w:rPr>
          <w:rFonts w:ascii="Times New Roman" w:hAnsi="Times New Roman" w:cs="Times New Roman"/>
          <w:iCs/>
        </w:rPr>
        <w:t>.</w:t>
      </w:r>
      <w:r w:rsidR="0030640B">
        <w:rPr>
          <w:rFonts w:ascii="Times New Roman" w:hAnsi="Times New Roman" w:cs="Times New Roman"/>
          <w:iCs/>
        </w:rPr>
        <w:t xml:space="preserve"> From our perspective,</w:t>
      </w:r>
      <w:r w:rsidR="00CD1428">
        <w:rPr>
          <w:rFonts w:ascii="Times New Roman" w:hAnsi="Times New Roman" w:cs="Times New Roman"/>
          <w:iCs/>
        </w:rPr>
        <w:t xml:space="preserve"> </w:t>
      </w:r>
      <w:r w:rsidR="00757A8E">
        <w:rPr>
          <w:rFonts w:ascii="Times New Roman" w:hAnsi="Times New Roman" w:cs="Times New Roman"/>
          <w:iCs/>
        </w:rPr>
        <w:t>specifying</w:t>
      </w:r>
      <w:r w:rsidR="0030640B">
        <w:rPr>
          <w:rFonts w:ascii="Times New Roman" w:hAnsi="Times New Roman" w:cs="Times New Roman"/>
          <w:iCs/>
        </w:rPr>
        <w:t xml:space="preserve"> UE behavior and reporting</w:t>
      </w:r>
      <w:r w:rsidR="007A209A">
        <w:rPr>
          <w:rFonts w:ascii="Times New Roman" w:hAnsi="Times New Roman" w:cs="Times New Roman"/>
          <w:iCs/>
        </w:rPr>
        <w:t xml:space="preserve"> </w:t>
      </w:r>
      <w:r w:rsidR="00757A8E">
        <w:rPr>
          <w:rFonts w:ascii="Times New Roman" w:hAnsi="Times New Roman" w:cs="Times New Roman"/>
          <w:iCs/>
        </w:rPr>
        <w:t xml:space="preserve">is necessary since </w:t>
      </w:r>
      <w:r w:rsidR="00B171C5">
        <w:rPr>
          <w:rFonts w:ascii="Times New Roman" w:hAnsi="Times New Roman" w:cs="Times New Roman"/>
          <w:iCs/>
        </w:rPr>
        <w:t xml:space="preserve">a </w:t>
      </w:r>
      <w:r w:rsidR="00AA31AD">
        <w:rPr>
          <w:rFonts w:ascii="Times New Roman" w:hAnsi="Times New Roman" w:cs="Times New Roman"/>
          <w:iCs/>
        </w:rPr>
        <w:t>consistent</w:t>
      </w:r>
      <w:r w:rsidR="007F5099">
        <w:rPr>
          <w:rFonts w:ascii="Times New Roman" w:hAnsi="Times New Roman" w:cs="Times New Roman"/>
          <w:iCs/>
        </w:rPr>
        <w:t xml:space="preserve"> UE behavior</w:t>
      </w:r>
      <w:r w:rsidR="00AA31AD">
        <w:rPr>
          <w:rFonts w:ascii="Times New Roman" w:hAnsi="Times New Roman" w:cs="Times New Roman"/>
          <w:iCs/>
        </w:rPr>
        <w:t xml:space="preserve"> is required </w:t>
      </w:r>
      <w:r w:rsidR="001A2F1A">
        <w:rPr>
          <w:rFonts w:ascii="Times New Roman" w:hAnsi="Times New Roman" w:cs="Times New Roman"/>
          <w:iCs/>
        </w:rPr>
        <w:t>for the gNB to ensure</w:t>
      </w:r>
      <w:r w:rsidR="00B171C5">
        <w:rPr>
          <w:rFonts w:ascii="Times New Roman" w:hAnsi="Times New Roman" w:cs="Times New Roman"/>
          <w:iCs/>
        </w:rPr>
        <w:t xml:space="preserve"> </w:t>
      </w:r>
      <w:r w:rsidR="007F5099">
        <w:rPr>
          <w:rFonts w:ascii="Times New Roman" w:hAnsi="Times New Roman" w:cs="Times New Roman"/>
          <w:iCs/>
        </w:rPr>
        <w:t>the QoS of the data and optimize the scheduling decision.</w:t>
      </w:r>
      <w:r w:rsidR="00364DB7">
        <w:rPr>
          <w:rFonts w:ascii="Times New Roman" w:hAnsi="Times New Roman" w:cs="Times New Roman"/>
          <w:iCs/>
        </w:rPr>
        <w:t xml:space="preserve"> </w:t>
      </w:r>
    </w:p>
    <w:p w14:paraId="596F1F0A" w14:textId="4E106E02" w:rsidR="00531585" w:rsidRPr="00873B31" w:rsidRDefault="00531585" w:rsidP="00531585">
      <w:pPr>
        <w:pStyle w:val="Observation"/>
        <w:numPr>
          <w:ilvl w:val="0"/>
          <w:numId w:val="0"/>
        </w:numPr>
        <w:tabs>
          <w:tab w:val="clear" w:pos="1701"/>
        </w:tabs>
        <w:rPr>
          <w:rFonts w:cs="Arial"/>
          <w:b w:val="0"/>
          <w:i/>
          <w:sz w:val="24"/>
          <w:szCs w:val="24"/>
        </w:rPr>
      </w:pPr>
      <w:r w:rsidRPr="00873B31">
        <w:rPr>
          <w:rFonts w:ascii="Times New Roman" w:eastAsiaTheme="minorHAnsi" w:hAnsi="Times New Roman"/>
          <w:bCs w:val="0"/>
          <w:i/>
          <w:iCs/>
          <w:sz w:val="24"/>
          <w:szCs w:val="24"/>
          <w:u w:val="single"/>
          <w:lang w:val="en-US" w:eastAsia="en-US"/>
        </w:rPr>
        <w:t>Proposal 5:</w:t>
      </w:r>
      <w:r w:rsidRPr="00873B31">
        <w:rPr>
          <w:rFonts w:ascii="Times New Roman" w:eastAsiaTheme="minorHAnsi" w:hAnsi="Times New Roman"/>
          <w:b w:val="0"/>
          <w:bCs w:val="0"/>
          <w:i/>
          <w:iCs/>
          <w:sz w:val="24"/>
          <w:szCs w:val="24"/>
          <w:lang w:val="en-US" w:eastAsia="en-US"/>
        </w:rPr>
        <w:t xml:space="preserve"> Confirm</w:t>
      </w:r>
      <w:r w:rsidR="003D1B92" w:rsidRPr="00873B31">
        <w:rPr>
          <w:rFonts w:ascii="Times New Roman" w:eastAsiaTheme="minorHAnsi" w:hAnsi="Times New Roman"/>
          <w:b w:val="0"/>
          <w:bCs w:val="0"/>
          <w:i/>
          <w:iCs/>
          <w:sz w:val="24"/>
          <w:szCs w:val="24"/>
          <w:lang w:val="en-US" w:eastAsia="en-US"/>
        </w:rPr>
        <w:t xml:space="preserve"> the</w:t>
      </w:r>
      <w:r w:rsidRPr="00873B31">
        <w:rPr>
          <w:rFonts w:ascii="Times New Roman" w:eastAsiaTheme="minorHAnsi" w:hAnsi="Times New Roman"/>
          <w:b w:val="0"/>
          <w:bCs w:val="0"/>
          <w:i/>
          <w:iCs/>
          <w:sz w:val="24"/>
          <w:szCs w:val="24"/>
          <w:lang w:val="en-US" w:eastAsia="en-US"/>
        </w:rPr>
        <w:t xml:space="preserve"> WA on</w:t>
      </w:r>
      <w:r w:rsidR="003546BA" w:rsidRPr="00873B31">
        <w:rPr>
          <w:rFonts w:ascii="Times New Roman" w:eastAsiaTheme="minorHAnsi" w:hAnsi="Times New Roman"/>
          <w:b w:val="0"/>
          <w:bCs w:val="0"/>
          <w:i/>
          <w:iCs/>
          <w:sz w:val="24"/>
          <w:szCs w:val="24"/>
          <w:lang w:val="en-US" w:eastAsia="en-US"/>
        </w:rPr>
        <w:t xml:space="preserve"> SL HARQ reporting in case the UE reaches the maximum number of HARQ retransmission</w:t>
      </w:r>
      <w:r w:rsidR="00AC6773" w:rsidRPr="00873B31">
        <w:rPr>
          <w:rFonts w:ascii="Times New Roman" w:eastAsiaTheme="minorHAnsi" w:hAnsi="Times New Roman"/>
          <w:b w:val="0"/>
          <w:bCs w:val="0"/>
          <w:i/>
          <w:iCs/>
          <w:sz w:val="24"/>
          <w:szCs w:val="24"/>
          <w:lang w:val="en-US" w:eastAsia="en-US"/>
        </w:rPr>
        <w:t>s</w:t>
      </w:r>
      <w:r w:rsidR="003546BA" w:rsidRPr="00873B31">
        <w:rPr>
          <w:rFonts w:ascii="Times New Roman" w:eastAsiaTheme="minorHAnsi" w:hAnsi="Times New Roman"/>
          <w:b w:val="0"/>
          <w:bCs w:val="0"/>
          <w:i/>
          <w:iCs/>
          <w:sz w:val="24"/>
          <w:szCs w:val="24"/>
          <w:lang w:val="en-US" w:eastAsia="en-US"/>
        </w:rPr>
        <w:t xml:space="preserve"> for a TB</w:t>
      </w:r>
      <w:r w:rsidRPr="00873B31">
        <w:rPr>
          <w:rFonts w:ascii="Times New Roman" w:eastAsiaTheme="minorHAnsi" w:hAnsi="Times New Roman"/>
          <w:b w:val="0"/>
          <w:bCs w:val="0"/>
          <w:i/>
          <w:iCs/>
          <w:sz w:val="24"/>
          <w:szCs w:val="24"/>
          <w:lang w:val="en-US" w:eastAsia="en-US"/>
        </w:rPr>
        <w:t>.</w:t>
      </w:r>
      <w:r w:rsidR="00E86434" w:rsidRPr="00873B31">
        <w:rPr>
          <w:rFonts w:ascii="Times New Roman" w:eastAsiaTheme="minorHAnsi" w:hAnsi="Times New Roman"/>
          <w:b w:val="0"/>
          <w:bCs w:val="0"/>
          <w:i/>
          <w:iCs/>
          <w:sz w:val="24"/>
          <w:szCs w:val="24"/>
          <w:lang w:val="en-US" w:eastAsia="en-US"/>
        </w:rPr>
        <w:t xml:space="preserve"> </w:t>
      </w:r>
    </w:p>
    <w:p w14:paraId="07A12267" w14:textId="0702EC88" w:rsidR="00924C47" w:rsidRDefault="00924C47" w:rsidP="00924C47">
      <w:pPr>
        <w:spacing w:line="252" w:lineRule="auto"/>
        <w:contextualSpacing/>
        <w:rPr>
          <w:rFonts w:eastAsia="Times New Roman"/>
          <w:color w:val="0070C0"/>
        </w:rPr>
      </w:pPr>
    </w:p>
    <w:p w14:paraId="37D7B7FF" w14:textId="77080847" w:rsidR="001D082F" w:rsidRDefault="00B171C5" w:rsidP="001D082F">
      <w:pPr>
        <w:jc w:val="both"/>
        <w:rPr>
          <w:rFonts w:ascii="Times New Roman" w:hAnsi="Times New Roman" w:cs="Times New Roman"/>
          <w:iCs/>
        </w:rPr>
      </w:pPr>
      <w:r>
        <w:rPr>
          <w:rFonts w:ascii="Times New Roman" w:hAnsi="Times New Roman" w:cs="Times New Roman"/>
          <w:iCs/>
        </w:rPr>
        <w:t>A</w:t>
      </w:r>
      <w:r w:rsidR="002210E1">
        <w:rPr>
          <w:rFonts w:ascii="Times New Roman" w:hAnsi="Times New Roman" w:cs="Times New Roman"/>
          <w:iCs/>
        </w:rPr>
        <w:t xml:space="preserve"> UE is configured</w:t>
      </w:r>
      <w:r>
        <w:rPr>
          <w:rFonts w:ascii="Times New Roman" w:hAnsi="Times New Roman" w:cs="Times New Roman"/>
          <w:iCs/>
        </w:rPr>
        <w:t xml:space="preserve"> with</w:t>
      </w:r>
      <w:r w:rsidR="002210E1">
        <w:rPr>
          <w:rFonts w:ascii="Times New Roman" w:hAnsi="Times New Roman" w:cs="Times New Roman"/>
          <w:iCs/>
        </w:rPr>
        <w:t xml:space="preserve"> a maximum number of HARQ retransmissions per priority. Therefore, the UE is aware of the maximum number of transmission for each TB. When the maximum number of retransmission is reached</w:t>
      </w:r>
      <w:r>
        <w:rPr>
          <w:rFonts w:ascii="Times New Roman" w:hAnsi="Times New Roman" w:cs="Times New Roman"/>
          <w:iCs/>
        </w:rPr>
        <w:t xml:space="preserve"> for a TB</w:t>
      </w:r>
      <w:r w:rsidR="002210E1">
        <w:rPr>
          <w:rFonts w:ascii="Times New Roman" w:hAnsi="Times New Roman" w:cs="Times New Roman"/>
          <w:iCs/>
        </w:rPr>
        <w:t xml:space="preserve">, </w:t>
      </w:r>
      <w:r w:rsidR="001D082F">
        <w:rPr>
          <w:rFonts w:ascii="Times New Roman" w:hAnsi="Times New Roman" w:cs="Times New Roman"/>
          <w:iCs/>
        </w:rPr>
        <w:t xml:space="preserve">the UE should stop transmission of the TB </w:t>
      </w:r>
      <w:r w:rsidR="001A2F1A">
        <w:rPr>
          <w:rFonts w:ascii="Times New Roman" w:hAnsi="Times New Roman" w:cs="Times New Roman"/>
          <w:iCs/>
        </w:rPr>
        <w:t>in accordance with</w:t>
      </w:r>
      <w:r w:rsidR="001D082F">
        <w:rPr>
          <w:rFonts w:ascii="Times New Roman" w:hAnsi="Times New Roman" w:cs="Times New Roman"/>
          <w:iCs/>
        </w:rPr>
        <w:t xml:space="preserve"> the network configuration. In this case</w:t>
      </w:r>
      <w:r w:rsidR="00AC6773">
        <w:rPr>
          <w:rFonts w:ascii="Times New Roman" w:hAnsi="Times New Roman" w:cs="Times New Roman"/>
          <w:iCs/>
        </w:rPr>
        <w:t>,</w:t>
      </w:r>
      <w:r w:rsidR="001D082F">
        <w:rPr>
          <w:rFonts w:ascii="Times New Roman" w:hAnsi="Times New Roman" w:cs="Times New Roman"/>
          <w:iCs/>
        </w:rPr>
        <w:t xml:space="preserve"> HARQ ACK should be reported to inform the network that no more retransmis</w:t>
      </w:r>
      <w:r w:rsidR="00AC6773">
        <w:rPr>
          <w:rFonts w:ascii="Times New Roman" w:hAnsi="Times New Roman" w:cs="Times New Roman"/>
          <w:iCs/>
        </w:rPr>
        <w:t>s</w:t>
      </w:r>
      <w:r w:rsidR="001D082F">
        <w:rPr>
          <w:rFonts w:ascii="Times New Roman" w:hAnsi="Times New Roman" w:cs="Times New Roman"/>
          <w:iCs/>
        </w:rPr>
        <w:t>ion resou</w:t>
      </w:r>
      <w:r w:rsidR="00AC6773">
        <w:rPr>
          <w:rFonts w:ascii="Times New Roman" w:hAnsi="Times New Roman" w:cs="Times New Roman"/>
          <w:iCs/>
        </w:rPr>
        <w:t>r</w:t>
      </w:r>
      <w:r w:rsidR="001D082F">
        <w:rPr>
          <w:rFonts w:ascii="Times New Roman" w:hAnsi="Times New Roman" w:cs="Times New Roman"/>
          <w:iCs/>
        </w:rPr>
        <w:t>ce is needed.</w:t>
      </w:r>
    </w:p>
    <w:p w14:paraId="624ED0BF" w14:textId="0A327D76" w:rsidR="003546BA" w:rsidRDefault="00531585" w:rsidP="00531585">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873B31">
        <w:rPr>
          <w:rFonts w:ascii="Times New Roman" w:eastAsiaTheme="minorHAnsi" w:hAnsi="Times New Roman"/>
          <w:bCs w:val="0"/>
          <w:i/>
          <w:iCs/>
          <w:sz w:val="24"/>
          <w:szCs w:val="24"/>
          <w:u w:val="single"/>
          <w:lang w:val="en-US" w:eastAsia="en-US"/>
        </w:rPr>
        <w:t xml:space="preserve">Proposal </w:t>
      </w:r>
      <w:r w:rsidR="00241A82" w:rsidRPr="00873B31">
        <w:rPr>
          <w:rFonts w:ascii="Times New Roman" w:eastAsiaTheme="minorHAnsi" w:hAnsi="Times New Roman"/>
          <w:bCs w:val="0"/>
          <w:i/>
          <w:iCs/>
          <w:sz w:val="24"/>
          <w:szCs w:val="24"/>
          <w:u w:val="single"/>
          <w:lang w:val="en-US" w:eastAsia="en-US"/>
        </w:rPr>
        <w:t>6</w:t>
      </w:r>
      <w:r w:rsidRPr="00873B31">
        <w:rPr>
          <w:rFonts w:ascii="Times New Roman" w:eastAsiaTheme="minorHAnsi" w:hAnsi="Times New Roman"/>
          <w:bCs w:val="0"/>
          <w:i/>
          <w:iCs/>
          <w:sz w:val="24"/>
          <w:szCs w:val="24"/>
          <w:u w:val="single"/>
          <w:lang w:val="en-US" w:eastAsia="en-US"/>
        </w:rPr>
        <w:t>:</w:t>
      </w:r>
      <w:r w:rsidRPr="00873B31">
        <w:rPr>
          <w:rFonts w:ascii="Times New Roman" w:eastAsiaTheme="minorHAnsi" w:hAnsi="Times New Roman"/>
          <w:b w:val="0"/>
          <w:bCs w:val="0"/>
          <w:i/>
          <w:iCs/>
          <w:sz w:val="24"/>
          <w:szCs w:val="24"/>
          <w:lang w:val="en-US" w:eastAsia="en-US"/>
        </w:rPr>
        <w:t xml:space="preserve"> </w:t>
      </w:r>
      <w:r w:rsidR="003546BA" w:rsidRPr="00873B31">
        <w:rPr>
          <w:rFonts w:ascii="Times New Roman" w:eastAsiaTheme="minorHAnsi" w:hAnsi="Times New Roman"/>
          <w:b w:val="0"/>
          <w:bCs w:val="0"/>
          <w:i/>
          <w:iCs/>
          <w:sz w:val="24"/>
          <w:szCs w:val="24"/>
          <w:lang w:val="en-US" w:eastAsia="en-US"/>
        </w:rPr>
        <w:t>The UE reports HARQ</w:t>
      </w:r>
      <w:r w:rsidR="003D1B92" w:rsidRPr="00873B31">
        <w:rPr>
          <w:rFonts w:ascii="Times New Roman" w:eastAsiaTheme="minorHAnsi" w:hAnsi="Times New Roman"/>
          <w:b w:val="0"/>
          <w:bCs w:val="0"/>
          <w:i/>
          <w:iCs/>
          <w:sz w:val="24"/>
          <w:szCs w:val="24"/>
          <w:lang w:val="en-US" w:eastAsia="en-US"/>
        </w:rPr>
        <w:t xml:space="preserve"> </w:t>
      </w:r>
      <w:r w:rsidR="003546BA" w:rsidRPr="00873B31">
        <w:rPr>
          <w:rFonts w:ascii="Times New Roman" w:eastAsiaTheme="minorHAnsi" w:hAnsi="Times New Roman"/>
          <w:b w:val="0"/>
          <w:bCs w:val="0"/>
          <w:i/>
          <w:iCs/>
          <w:sz w:val="24"/>
          <w:szCs w:val="24"/>
          <w:lang w:val="en-US" w:eastAsia="en-US"/>
        </w:rPr>
        <w:t>ACK if it reaches the maximum number of retransmissions for a TB.</w:t>
      </w:r>
    </w:p>
    <w:p w14:paraId="3E5B9DE9" w14:textId="77777777" w:rsidR="00005990" w:rsidRDefault="00005990" w:rsidP="008B7B06">
      <w:pPr>
        <w:jc w:val="both"/>
        <w:rPr>
          <w:rFonts w:ascii="Times New Roman" w:hAnsi="Times New Roman" w:cs="Times New Roman"/>
          <w:iCs/>
        </w:rPr>
      </w:pPr>
    </w:p>
    <w:p w14:paraId="05040706" w14:textId="6D05BC5E" w:rsidR="00B171C5" w:rsidRDefault="00C61B53" w:rsidP="008B7B06">
      <w:pPr>
        <w:jc w:val="both"/>
        <w:rPr>
          <w:rFonts w:ascii="Times New Roman" w:hAnsi="Times New Roman" w:cs="Times New Roman"/>
          <w:iCs/>
        </w:rPr>
      </w:pPr>
      <w:r>
        <w:rPr>
          <w:rFonts w:ascii="Times New Roman" w:hAnsi="Times New Roman" w:cs="Times New Roman"/>
          <w:iCs/>
        </w:rPr>
        <w:t>RAN1 made a</w:t>
      </w:r>
      <w:r w:rsidR="006D4A5A">
        <w:rPr>
          <w:rFonts w:ascii="Times New Roman" w:hAnsi="Times New Roman" w:cs="Times New Roman"/>
          <w:iCs/>
        </w:rPr>
        <w:t>nother</w:t>
      </w:r>
      <w:r w:rsidR="00005990" w:rsidRPr="00873B31">
        <w:rPr>
          <w:rFonts w:ascii="Times New Roman" w:hAnsi="Times New Roman" w:cs="Times New Roman"/>
          <w:iCs/>
        </w:rPr>
        <w:t xml:space="preserve"> </w:t>
      </w:r>
      <w:r>
        <w:rPr>
          <w:rFonts w:ascii="Times New Roman" w:hAnsi="Times New Roman" w:cs="Times New Roman"/>
          <w:iCs/>
        </w:rPr>
        <w:t xml:space="preserve">working assumption </w:t>
      </w:r>
      <w:r w:rsidR="006D4A5A">
        <w:rPr>
          <w:rFonts w:ascii="Times New Roman" w:hAnsi="Times New Roman" w:cs="Times New Roman"/>
          <w:iCs/>
        </w:rPr>
        <w:t>to further specify UE behavior and reporting in</w:t>
      </w:r>
      <w:r>
        <w:rPr>
          <w:rFonts w:ascii="Times New Roman" w:hAnsi="Times New Roman" w:cs="Times New Roman"/>
          <w:iCs/>
        </w:rPr>
        <w:t xml:space="preserve"> the</w:t>
      </w:r>
      <w:r w:rsidR="006D4A5A">
        <w:rPr>
          <w:rFonts w:ascii="Times New Roman" w:hAnsi="Times New Roman" w:cs="Times New Roman"/>
          <w:iCs/>
        </w:rPr>
        <w:t xml:space="preserve"> case</w:t>
      </w:r>
      <w:r>
        <w:rPr>
          <w:rFonts w:ascii="Times New Roman" w:hAnsi="Times New Roman" w:cs="Times New Roman"/>
          <w:iCs/>
        </w:rPr>
        <w:t xml:space="preserve"> where</w:t>
      </w:r>
      <w:r w:rsidR="006D4A5A">
        <w:rPr>
          <w:rFonts w:ascii="Times New Roman" w:hAnsi="Times New Roman" w:cs="Times New Roman"/>
          <w:iCs/>
        </w:rPr>
        <w:t xml:space="preserve"> the UE does not use SL HARQ feedback in grant having associated PUCCH. Similar to the above case, </w:t>
      </w:r>
      <w:r>
        <w:rPr>
          <w:rFonts w:ascii="Times New Roman" w:hAnsi="Times New Roman" w:cs="Times New Roman"/>
          <w:iCs/>
        </w:rPr>
        <w:t>the</w:t>
      </w:r>
      <w:r w:rsidR="006D4A5A">
        <w:rPr>
          <w:rFonts w:ascii="Times New Roman" w:hAnsi="Times New Roman" w:cs="Times New Roman"/>
          <w:iCs/>
        </w:rPr>
        <w:t xml:space="preserve"> </w:t>
      </w:r>
      <w:r>
        <w:rPr>
          <w:rFonts w:ascii="Times New Roman" w:hAnsi="Times New Roman" w:cs="Times New Roman"/>
          <w:iCs/>
        </w:rPr>
        <w:t xml:space="preserve">working assumption </w:t>
      </w:r>
      <w:r w:rsidR="006D4A5A">
        <w:rPr>
          <w:rFonts w:ascii="Times New Roman" w:hAnsi="Times New Roman" w:cs="Times New Roman"/>
          <w:iCs/>
        </w:rPr>
        <w:t>should be confirmed.</w:t>
      </w:r>
    </w:p>
    <w:p w14:paraId="1CDADDB4" w14:textId="5BC5C9BC" w:rsidR="00005990" w:rsidRPr="00873B31" w:rsidRDefault="00005990" w:rsidP="00005990">
      <w:pPr>
        <w:pStyle w:val="Observation"/>
        <w:numPr>
          <w:ilvl w:val="0"/>
          <w:numId w:val="0"/>
        </w:numPr>
        <w:tabs>
          <w:tab w:val="clear" w:pos="1701"/>
        </w:tabs>
        <w:rPr>
          <w:rFonts w:ascii="Times New Roman" w:eastAsiaTheme="minorHAnsi" w:hAnsi="Times New Roman"/>
          <w:b w:val="0"/>
          <w:bCs w:val="0"/>
          <w:i/>
          <w:iCs/>
          <w:sz w:val="24"/>
          <w:szCs w:val="24"/>
          <w:lang w:val="en-US" w:eastAsia="en-US"/>
        </w:rPr>
      </w:pPr>
      <w:r w:rsidRPr="00873B31">
        <w:rPr>
          <w:rFonts w:ascii="Times New Roman" w:eastAsiaTheme="minorHAnsi" w:hAnsi="Times New Roman"/>
          <w:bCs w:val="0"/>
          <w:i/>
          <w:iCs/>
          <w:sz w:val="24"/>
          <w:szCs w:val="24"/>
          <w:u w:val="single"/>
          <w:lang w:val="en-US" w:eastAsia="en-US"/>
        </w:rPr>
        <w:t>Proposal 7:</w:t>
      </w:r>
      <w:r w:rsidRPr="00873B31">
        <w:rPr>
          <w:rFonts w:ascii="Times New Roman" w:eastAsiaTheme="minorHAnsi" w:hAnsi="Times New Roman"/>
          <w:b w:val="0"/>
          <w:bCs w:val="0"/>
          <w:i/>
          <w:iCs/>
          <w:sz w:val="24"/>
          <w:szCs w:val="24"/>
          <w:lang w:val="en-US" w:eastAsia="en-US"/>
        </w:rPr>
        <w:t xml:space="preserve"> Confirm the WA on SL HARQ reporting in case the UE does not use SL HARQ feedback in the grant having associated PUCCH. </w:t>
      </w:r>
    </w:p>
    <w:p w14:paraId="747EBA93" w14:textId="3FC8DA7D" w:rsidR="0014294C" w:rsidRDefault="0014294C" w:rsidP="008B7B06">
      <w:pPr>
        <w:jc w:val="both"/>
        <w:rPr>
          <w:rFonts w:ascii="Times New Roman" w:hAnsi="Times New Roman" w:cs="Times New Roman"/>
          <w:iCs/>
        </w:rPr>
      </w:pPr>
      <w:bookmarkStart w:id="3" w:name="_Hlk534382284"/>
      <w:bookmarkStart w:id="4" w:name="_Hlk534382311"/>
    </w:p>
    <w:p w14:paraId="531618C1" w14:textId="1772CB5F" w:rsidR="00725600" w:rsidRDefault="00B71E39" w:rsidP="008B7B06">
      <w:pPr>
        <w:jc w:val="both"/>
        <w:rPr>
          <w:rFonts w:ascii="Times New Roman" w:hAnsi="Times New Roman" w:cs="Times New Roman"/>
          <w:iCs/>
        </w:rPr>
      </w:pPr>
      <w:r>
        <w:rPr>
          <w:rFonts w:ascii="Times New Roman" w:hAnsi="Times New Roman" w:cs="Times New Roman"/>
          <w:iCs/>
        </w:rPr>
        <w:t>When the TB with HARQ disabled is transmitted in the grant having associated PUCCH, there is no HARQ feedback from the Rx UE to the Tx UE.</w:t>
      </w:r>
      <w:r w:rsidR="000616AA">
        <w:rPr>
          <w:rFonts w:ascii="Times New Roman" w:hAnsi="Times New Roman" w:cs="Times New Roman"/>
          <w:iCs/>
        </w:rPr>
        <w:t xml:space="preserve"> Reporting HARQ ACK/NACK will control whether the network allocates a grant for a retransmiss</w:t>
      </w:r>
      <w:r w:rsidR="00AC6773">
        <w:rPr>
          <w:rFonts w:ascii="Times New Roman" w:hAnsi="Times New Roman" w:cs="Times New Roman"/>
          <w:iCs/>
        </w:rPr>
        <w:t>i</w:t>
      </w:r>
      <w:r w:rsidR="000616AA">
        <w:rPr>
          <w:rFonts w:ascii="Times New Roman" w:hAnsi="Times New Roman" w:cs="Times New Roman"/>
          <w:iCs/>
        </w:rPr>
        <w:t xml:space="preserve">on of the TB or not. </w:t>
      </w:r>
    </w:p>
    <w:p w14:paraId="7E539E2B" w14:textId="101866DA" w:rsidR="00714DB1" w:rsidRDefault="000616AA" w:rsidP="008B7B06">
      <w:pPr>
        <w:jc w:val="both"/>
        <w:rPr>
          <w:rFonts w:ascii="Times New Roman" w:hAnsi="Times New Roman" w:cs="Times New Roman"/>
          <w:iCs/>
        </w:rPr>
      </w:pPr>
      <w:r>
        <w:rPr>
          <w:rFonts w:ascii="Times New Roman" w:hAnsi="Times New Roman" w:cs="Times New Roman"/>
          <w:iCs/>
        </w:rPr>
        <w:t xml:space="preserve">For a </w:t>
      </w:r>
      <w:r w:rsidR="00725600">
        <w:rPr>
          <w:rFonts w:ascii="Times New Roman" w:hAnsi="Times New Roman" w:cs="Times New Roman"/>
          <w:iCs/>
        </w:rPr>
        <w:t xml:space="preserve">HARQ disabled </w:t>
      </w:r>
      <w:r>
        <w:rPr>
          <w:rFonts w:ascii="Times New Roman" w:hAnsi="Times New Roman" w:cs="Times New Roman"/>
          <w:iCs/>
        </w:rPr>
        <w:t xml:space="preserve">TB, the UE can </w:t>
      </w:r>
      <w:r w:rsidR="00725600">
        <w:rPr>
          <w:rFonts w:ascii="Times New Roman" w:hAnsi="Times New Roman" w:cs="Times New Roman"/>
          <w:iCs/>
        </w:rPr>
        <w:t>perform</w:t>
      </w:r>
      <w:r>
        <w:rPr>
          <w:rFonts w:ascii="Times New Roman" w:hAnsi="Times New Roman" w:cs="Times New Roman"/>
          <w:iCs/>
        </w:rPr>
        <w:t xml:space="preserve"> up to </w:t>
      </w:r>
      <w:r w:rsidR="00725600">
        <w:rPr>
          <w:rFonts w:ascii="Times New Roman" w:hAnsi="Times New Roman" w:cs="Times New Roman"/>
          <w:iCs/>
        </w:rPr>
        <w:t>the</w:t>
      </w:r>
      <w:r>
        <w:rPr>
          <w:rFonts w:ascii="Times New Roman" w:hAnsi="Times New Roman" w:cs="Times New Roman"/>
          <w:iCs/>
        </w:rPr>
        <w:t xml:space="preserve"> </w:t>
      </w:r>
      <w:r w:rsidR="00725600">
        <w:rPr>
          <w:rFonts w:ascii="Times New Roman" w:hAnsi="Times New Roman" w:cs="Times New Roman"/>
          <w:iCs/>
        </w:rPr>
        <w:t xml:space="preserve">configured </w:t>
      </w:r>
      <w:r>
        <w:rPr>
          <w:rFonts w:ascii="Times New Roman" w:hAnsi="Times New Roman" w:cs="Times New Roman"/>
          <w:iCs/>
        </w:rPr>
        <w:t xml:space="preserve">maximum number </w:t>
      </w:r>
      <w:r w:rsidR="00725600">
        <w:rPr>
          <w:rFonts w:ascii="Times New Roman" w:hAnsi="Times New Roman" w:cs="Times New Roman"/>
          <w:iCs/>
        </w:rPr>
        <w:t>of retransmissions.</w:t>
      </w:r>
      <w:r w:rsidR="00725600" w:rsidDel="000616AA">
        <w:rPr>
          <w:rFonts w:ascii="Times New Roman" w:hAnsi="Times New Roman" w:cs="Times New Roman"/>
          <w:iCs/>
        </w:rPr>
        <w:t xml:space="preserve"> </w:t>
      </w:r>
      <w:r w:rsidR="00222863">
        <w:rPr>
          <w:rFonts w:ascii="Times New Roman" w:hAnsi="Times New Roman" w:cs="Times New Roman"/>
          <w:iCs/>
        </w:rPr>
        <w:t>Thus, in order for the TX UE to acquire resources for blind retransmissions of the TB, the TX UE can send HARQ NACK in the PUCCH so more grants are assigned. When the number of blind retransmissions reach</w:t>
      </w:r>
      <w:r w:rsidR="00AC6773">
        <w:rPr>
          <w:rFonts w:ascii="Times New Roman" w:hAnsi="Times New Roman" w:cs="Times New Roman"/>
          <w:iCs/>
        </w:rPr>
        <w:t>es</w:t>
      </w:r>
      <w:r w:rsidR="00222863">
        <w:rPr>
          <w:rFonts w:ascii="Times New Roman" w:hAnsi="Times New Roman" w:cs="Times New Roman"/>
          <w:iCs/>
        </w:rPr>
        <w:t xml:space="preserve"> the configured maximum number, the TX UE can send HARQ ACK to indicate the transmission completion to the NW.  </w:t>
      </w:r>
    </w:p>
    <w:p w14:paraId="2DEBE329" w14:textId="75E1F129" w:rsidR="00486247" w:rsidRPr="00873B31" w:rsidRDefault="00222863" w:rsidP="00222863">
      <w:pPr>
        <w:pStyle w:val="Observation"/>
        <w:numPr>
          <w:ilvl w:val="0"/>
          <w:numId w:val="0"/>
        </w:numPr>
        <w:tabs>
          <w:tab w:val="clear" w:pos="1701"/>
        </w:tabs>
        <w:rPr>
          <w:rFonts w:ascii="Times New Roman" w:eastAsiaTheme="minorHAnsi" w:hAnsi="Times New Roman"/>
          <w:b w:val="0"/>
          <w:bCs w:val="0"/>
          <w:i/>
          <w:iCs/>
          <w:sz w:val="24"/>
          <w:szCs w:val="24"/>
          <w:lang w:val="en-US" w:eastAsia="en-US"/>
        </w:rPr>
      </w:pPr>
      <w:r w:rsidRPr="00873B31">
        <w:rPr>
          <w:rFonts w:ascii="Times New Roman" w:eastAsiaTheme="minorHAnsi" w:hAnsi="Times New Roman"/>
          <w:bCs w:val="0"/>
          <w:i/>
          <w:iCs/>
          <w:sz w:val="24"/>
          <w:szCs w:val="24"/>
          <w:u w:val="single"/>
          <w:lang w:val="en-US" w:eastAsia="en-US"/>
        </w:rPr>
        <w:t xml:space="preserve">Proposal </w:t>
      </w:r>
      <w:r w:rsidR="00241A82" w:rsidRPr="00873B31">
        <w:rPr>
          <w:rFonts w:ascii="Times New Roman" w:eastAsiaTheme="minorHAnsi" w:hAnsi="Times New Roman"/>
          <w:bCs w:val="0"/>
          <w:i/>
          <w:iCs/>
          <w:sz w:val="24"/>
          <w:szCs w:val="24"/>
          <w:u w:val="single"/>
          <w:lang w:val="en-US" w:eastAsia="en-US"/>
        </w:rPr>
        <w:t>8</w:t>
      </w:r>
      <w:r w:rsidRPr="00873B31">
        <w:rPr>
          <w:rFonts w:ascii="Times New Roman" w:eastAsiaTheme="minorHAnsi" w:hAnsi="Times New Roman"/>
          <w:bCs w:val="0"/>
          <w:i/>
          <w:iCs/>
          <w:sz w:val="24"/>
          <w:szCs w:val="24"/>
          <w:u w:val="single"/>
          <w:lang w:val="en-US" w:eastAsia="en-US"/>
        </w:rPr>
        <w:t>:</w:t>
      </w:r>
      <w:r w:rsidRPr="00873B31">
        <w:rPr>
          <w:rFonts w:ascii="Times New Roman" w:eastAsiaTheme="minorHAnsi" w:hAnsi="Times New Roman"/>
          <w:b w:val="0"/>
          <w:bCs w:val="0"/>
          <w:i/>
          <w:iCs/>
          <w:sz w:val="24"/>
          <w:szCs w:val="24"/>
          <w:lang w:val="en-US" w:eastAsia="en-US"/>
        </w:rPr>
        <w:t xml:space="preserve"> If </w:t>
      </w:r>
      <w:r w:rsidR="003546BA" w:rsidRPr="00873B31">
        <w:rPr>
          <w:rFonts w:ascii="Times New Roman" w:eastAsiaTheme="minorHAnsi" w:hAnsi="Times New Roman"/>
          <w:b w:val="0"/>
          <w:bCs w:val="0"/>
          <w:i/>
          <w:iCs/>
          <w:sz w:val="24"/>
          <w:szCs w:val="24"/>
          <w:lang w:val="en-US" w:eastAsia="en-US"/>
        </w:rPr>
        <w:t xml:space="preserve">the SL transmission does not use SL HARQ feedback, the UE </w:t>
      </w:r>
      <w:r w:rsidR="00486247" w:rsidRPr="00873B31">
        <w:rPr>
          <w:rFonts w:ascii="Times New Roman" w:eastAsiaTheme="minorHAnsi" w:hAnsi="Times New Roman"/>
          <w:b w:val="0"/>
          <w:bCs w:val="0"/>
          <w:i/>
          <w:iCs/>
          <w:sz w:val="24"/>
          <w:szCs w:val="24"/>
          <w:lang w:val="en-US" w:eastAsia="en-US"/>
        </w:rPr>
        <w:t xml:space="preserve">sends NACK if it has not reached the maximum </w:t>
      </w:r>
      <w:bookmarkStart w:id="5" w:name="_GoBack"/>
      <w:bookmarkEnd w:id="5"/>
      <w:r w:rsidR="00486247" w:rsidRPr="00873B31">
        <w:rPr>
          <w:rFonts w:ascii="Times New Roman" w:eastAsiaTheme="minorHAnsi" w:hAnsi="Times New Roman"/>
          <w:b w:val="0"/>
          <w:bCs w:val="0"/>
          <w:i/>
          <w:iCs/>
          <w:sz w:val="24"/>
          <w:szCs w:val="24"/>
          <w:lang w:val="en-US" w:eastAsia="en-US"/>
        </w:rPr>
        <w:t>number of retransmission</w:t>
      </w:r>
      <w:r w:rsidR="00AC6773" w:rsidRPr="00873B31">
        <w:rPr>
          <w:rFonts w:ascii="Times New Roman" w:eastAsiaTheme="minorHAnsi" w:hAnsi="Times New Roman"/>
          <w:b w:val="0"/>
          <w:bCs w:val="0"/>
          <w:i/>
          <w:iCs/>
          <w:sz w:val="24"/>
          <w:szCs w:val="24"/>
          <w:lang w:val="en-US" w:eastAsia="en-US"/>
        </w:rPr>
        <w:t>s</w:t>
      </w:r>
      <w:r w:rsidR="00486247" w:rsidRPr="00873B31">
        <w:rPr>
          <w:rFonts w:ascii="Times New Roman" w:eastAsiaTheme="minorHAnsi" w:hAnsi="Times New Roman"/>
          <w:b w:val="0"/>
          <w:bCs w:val="0"/>
          <w:i/>
          <w:iCs/>
          <w:sz w:val="24"/>
          <w:szCs w:val="24"/>
          <w:lang w:val="en-US" w:eastAsia="en-US"/>
        </w:rPr>
        <w:t xml:space="preserve"> for the TB. Otherwise, it send</w:t>
      </w:r>
      <w:r w:rsidR="00AC6773" w:rsidRPr="00873B31">
        <w:rPr>
          <w:rFonts w:ascii="Times New Roman" w:eastAsiaTheme="minorHAnsi" w:hAnsi="Times New Roman"/>
          <w:b w:val="0"/>
          <w:bCs w:val="0"/>
          <w:i/>
          <w:iCs/>
          <w:sz w:val="24"/>
          <w:szCs w:val="24"/>
          <w:lang w:val="en-US" w:eastAsia="en-US"/>
        </w:rPr>
        <w:t>s</w:t>
      </w:r>
      <w:r w:rsidR="00486247" w:rsidRPr="00873B31">
        <w:rPr>
          <w:rFonts w:ascii="Times New Roman" w:eastAsiaTheme="minorHAnsi" w:hAnsi="Times New Roman"/>
          <w:b w:val="0"/>
          <w:bCs w:val="0"/>
          <w:i/>
          <w:iCs/>
          <w:sz w:val="24"/>
          <w:szCs w:val="24"/>
          <w:lang w:val="en-US" w:eastAsia="en-US"/>
        </w:rPr>
        <w:t xml:space="preserve"> ACK.</w:t>
      </w:r>
    </w:p>
    <w:bookmarkEnd w:id="3"/>
    <w:bookmarkEnd w:id="4"/>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lastRenderedPageBreak/>
        <w:t>Conclusion</w:t>
      </w:r>
    </w:p>
    <w:p w14:paraId="28E09FF5" w14:textId="7BF483BE"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3B87AB26" w14:textId="77777777" w:rsidR="007C5DAA" w:rsidRDefault="007C5DAA" w:rsidP="007C5DAA">
      <w:pPr>
        <w:jc w:val="both"/>
        <w:rPr>
          <w:rFonts w:ascii="Times New Roman" w:hAnsi="Times New Roman" w:cs="Times New Roman"/>
          <w:iCs/>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5EBDAEFD" w14:textId="77777777" w:rsidR="007C5DAA" w:rsidRDefault="007C5DAA" w:rsidP="007C5DAA">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For the dynamic grant, the mixture of blind retransmission and HARQ-based retransmission is not supported in Rel-16.</w:t>
      </w:r>
    </w:p>
    <w:p w14:paraId="2DEF061D" w14:textId="77777777" w:rsidR="007C5DAA" w:rsidRPr="00F56375" w:rsidRDefault="007C5DAA" w:rsidP="007C5DAA">
      <w:pPr>
        <w:jc w:val="both"/>
        <w:rPr>
          <w:rFonts w:ascii="Times New Roman" w:hAnsi="Times New Roman" w:cs="Times New Roman"/>
          <w:iCs/>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45CA5715" w14:textId="77777777" w:rsidR="007C5DAA" w:rsidRDefault="007C5DAA" w:rsidP="007C5DAA">
      <w:pPr>
        <w:jc w:val="both"/>
        <w:rPr>
          <w:rFonts w:ascii="Times New Roman" w:hAnsi="Times New Roman" w:cs="Times New Roman"/>
          <w:i/>
          <w:iCs/>
        </w:rPr>
      </w:pPr>
      <w:r w:rsidRPr="000F0B6D">
        <w:rPr>
          <w:rFonts w:ascii="Times New Roman" w:hAnsi="Times New Roman" w:cs="Times New Roman"/>
          <w:b/>
          <w:i/>
          <w:iCs/>
          <w:u w:val="single"/>
        </w:rPr>
        <w:t xml:space="preserve">Proposal </w:t>
      </w:r>
      <w:r>
        <w:rPr>
          <w:rFonts w:ascii="Times New Roman" w:hAnsi="Times New Roman" w:cs="Times New Roman"/>
          <w:b/>
          <w:i/>
          <w:iCs/>
          <w:u w:val="single"/>
        </w:rPr>
        <w:t>4</w:t>
      </w:r>
      <w:r w:rsidRPr="000F0B6D">
        <w:rPr>
          <w:rFonts w:ascii="Times New Roman" w:hAnsi="Times New Roman" w:cs="Times New Roman"/>
          <w:b/>
          <w:i/>
          <w:iCs/>
          <w:u w:val="single"/>
        </w:rPr>
        <w:t>:</w:t>
      </w:r>
      <w:r>
        <w:rPr>
          <w:rFonts w:ascii="Times New Roman" w:hAnsi="Times New Roman" w:cs="Times New Roman"/>
          <w:iCs/>
        </w:rPr>
        <w:t xml:space="preserve"> </w:t>
      </w:r>
      <w:r w:rsidRPr="000F0B6D">
        <w:rPr>
          <w:rFonts w:ascii="Times New Roman" w:hAnsi="Times New Roman" w:cs="Times New Roman"/>
          <w:i/>
          <w:iCs/>
        </w:rPr>
        <w:t>For configured grant, blind retransmission is not used together with HARQ</w:t>
      </w:r>
      <w:r>
        <w:rPr>
          <w:rFonts w:ascii="Times New Roman" w:hAnsi="Times New Roman" w:cs="Times New Roman"/>
          <w:i/>
          <w:iCs/>
        </w:rPr>
        <w:t>-</w:t>
      </w:r>
      <w:r w:rsidRPr="000F0B6D">
        <w:rPr>
          <w:rFonts w:ascii="Times New Roman" w:hAnsi="Times New Roman" w:cs="Times New Roman"/>
          <w:i/>
          <w:iCs/>
        </w:rPr>
        <w:t>based retransmission</w:t>
      </w:r>
      <w:r>
        <w:rPr>
          <w:rFonts w:ascii="Times New Roman" w:hAnsi="Times New Roman" w:cs="Times New Roman"/>
          <w:i/>
          <w:iCs/>
        </w:rPr>
        <w:t>.</w:t>
      </w:r>
    </w:p>
    <w:p w14:paraId="5146D35F" w14:textId="77777777" w:rsidR="008B24CE" w:rsidRPr="00873B31" w:rsidRDefault="008B24CE" w:rsidP="008B24CE">
      <w:pPr>
        <w:pStyle w:val="Observation"/>
        <w:numPr>
          <w:ilvl w:val="0"/>
          <w:numId w:val="0"/>
        </w:numPr>
        <w:tabs>
          <w:tab w:val="clear" w:pos="1701"/>
        </w:tabs>
        <w:rPr>
          <w:rFonts w:cs="Arial"/>
          <w:b w:val="0"/>
          <w:i/>
          <w:sz w:val="24"/>
          <w:szCs w:val="24"/>
        </w:rPr>
      </w:pPr>
      <w:r w:rsidRPr="00873B31">
        <w:rPr>
          <w:rFonts w:ascii="Times New Roman" w:eastAsiaTheme="minorHAnsi" w:hAnsi="Times New Roman"/>
          <w:bCs w:val="0"/>
          <w:i/>
          <w:iCs/>
          <w:sz w:val="24"/>
          <w:szCs w:val="24"/>
          <w:u w:val="single"/>
          <w:lang w:val="en-US" w:eastAsia="en-US"/>
        </w:rPr>
        <w:t>Proposal 5:</w:t>
      </w:r>
      <w:r w:rsidRPr="00873B31">
        <w:rPr>
          <w:rFonts w:ascii="Times New Roman" w:eastAsiaTheme="minorHAnsi" w:hAnsi="Times New Roman"/>
          <w:b w:val="0"/>
          <w:bCs w:val="0"/>
          <w:i/>
          <w:iCs/>
          <w:sz w:val="24"/>
          <w:szCs w:val="24"/>
          <w:lang w:val="en-US" w:eastAsia="en-US"/>
        </w:rPr>
        <w:t xml:space="preserve"> Confirm the WA on SL HARQ reporting in case the UE reaches the maximum number of HARQ retransmissions for a TB. </w:t>
      </w:r>
    </w:p>
    <w:p w14:paraId="2527D627" w14:textId="77777777" w:rsidR="008B24CE" w:rsidRPr="00873B31" w:rsidRDefault="008B24CE" w:rsidP="008B24CE">
      <w:pPr>
        <w:pStyle w:val="Observation"/>
        <w:numPr>
          <w:ilvl w:val="0"/>
          <w:numId w:val="0"/>
        </w:numPr>
        <w:tabs>
          <w:tab w:val="clear" w:pos="1701"/>
        </w:tabs>
        <w:rPr>
          <w:rFonts w:ascii="Times New Roman" w:eastAsiaTheme="minorHAnsi" w:hAnsi="Times New Roman"/>
          <w:b w:val="0"/>
          <w:bCs w:val="0"/>
          <w:i/>
          <w:iCs/>
          <w:sz w:val="24"/>
          <w:szCs w:val="24"/>
          <w:lang w:val="en-US" w:eastAsia="en-US"/>
        </w:rPr>
      </w:pPr>
      <w:r w:rsidRPr="00873B31">
        <w:rPr>
          <w:rFonts w:ascii="Times New Roman" w:eastAsiaTheme="minorHAnsi" w:hAnsi="Times New Roman"/>
          <w:bCs w:val="0"/>
          <w:i/>
          <w:iCs/>
          <w:sz w:val="24"/>
          <w:szCs w:val="24"/>
          <w:u w:val="single"/>
          <w:lang w:val="en-US" w:eastAsia="en-US"/>
        </w:rPr>
        <w:t>Proposal 6:</w:t>
      </w:r>
      <w:r w:rsidRPr="00873B31">
        <w:rPr>
          <w:rFonts w:ascii="Times New Roman" w:eastAsiaTheme="minorHAnsi" w:hAnsi="Times New Roman"/>
          <w:b w:val="0"/>
          <w:bCs w:val="0"/>
          <w:i/>
          <w:iCs/>
          <w:sz w:val="24"/>
          <w:szCs w:val="24"/>
          <w:lang w:val="en-US" w:eastAsia="en-US"/>
        </w:rPr>
        <w:t xml:space="preserve"> The UE reports HARQ ACK if it reaches the maximum number of retransmissions for a TB.</w:t>
      </w:r>
    </w:p>
    <w:p w14:paraId="044F6C90" w14:textId="77777777" w:rsidR="008B24CE" w:rsidRPr="00873B31" w:rsidRDefault="008B24CE" w:rsidP="008B24CE">
      <w:pPr>
        <w:pStyle w:val="Observation"/>
        <w:numPr>
          <w:ilvl w:val="0"/>
          <w:numId w:val="0"/>
        </w:numPr>
        <w:tabs>
          <w:tab w:val="clear" w:pos="1701"/>
        </w:tabs>
        <w:rPr>
          <w:rFonts w:ascii="Times New Roman" w:eastAsiaTheme="minorHAnsi" w:hAnsi="Times New Roman"/>
          <w:b w:val="0"/>
          <w:bCs w:val="0"/>
          <w:i/>
          <w:iCs/>
          <w:sz w:val="24"/>
          <w:szCs w:val="24"/>
          <w:lang w:val="en-US" w:eastAsia="en-US"/>
        </w:rPr>
      </w:pPr>
      <w:r w:rsidRPr="00873B31">
        <w:rPr>
          <w:rFonts w:ascii="Times New Roman" w:eastAsiaTheme="minorHAnsi" w:hAnsi="Times New Roman"/>
          <w:bCs w:val="0"/>
          <w:i/>
          <w:iCs/>
          <w:sz w:val="24"/>
          <w:szCs w:val="24"/>
          <w:u w:val="single"/>
          <w:lang w:val="en-US" w:eastAsia="en-US"/>
        </w:rPr>
        <w:t>Proposal 7:</w:t>
      </w:r>
      <w:r w:rsidRPr="00873B31">
        <w:rPr>
          <w:rFonts w:ascii="Times New Roman" w:eastAsiaTheme="minorHAnsi" w:hAnsi="Times New Roman"/>
          <w:b w:val="0"/>
          <w:bCs w:val="0"/>
          <w:i/>
          <w:iCs/>
          <w:sz w:val="24"/>
          <w:szCs w:val="24"/>
          <w:lang w:val="en-US" w:eastAsia="en-US"/>
        </w:rPr>
        <w:t xml:space="preserve"> Confirm the WA on SL HARQ reporting in case the UE does not use SL HARQ feedback in the grant having associated PUCCH. </w:t>
      </w:r>
    </w:p>
    <w:p w14:paraId="76049458" w14:textId="77777777" w:rsidR="008B24CE" w:rsidRPr="00873B31" w:rsidRDefault="008B24CE" w:rsidP="008B24CE">
      <w:pPr>
        <w:pStyle w:val="Observation"/>
        <w:numPr>
          <w:ilvl w:val="0"/>
          <w:numId w:val="0"/>
        </w:numPr>
        <w:tabs>
          <w:tab w:val="clear" w:pos="1701"/>
        </w:tabs>
        <w:rPr>
          <w:rFonts w:ascii="Times New Roman" w:eastAsiaTheme="minorHAnsi" w:hAnsi="Times New Roman"/>
          <w:b w:val="0"/>
          <w:bCs w:val="0"/>
          <w:i/>
          <w:iCs/>
          <w:sz w:val="24"/>
          <w:szCs w:val="24"/>
          <w:lang w:val="en-US" w:eastAsia="en-US"/>
        </w:rPr>
      </w:pPr>
      <w:r w:rsidRPr="00873B31">
        <w:rPr>
          <w:rFonts w:ascii="Times New Roman" w:eastAsiaTheme="minorHAnsi" w:hAnsi="Times New Roman"/>
          <w:bCs w:val="0"/>
          <w:i/>
          <w:iCs/>
          <w:sz w:val="24"/>
          <w:szCs w:val="24"/>
          <w:u w:val="single"/>
          <w:lang w:val="en-US" w:eastAsia="en-US"/>
        </w:rPr>
        <w:t>Proposal 8:</w:t>
      </w:r>
      <w:r w:rsidRPr="00873B31">
        <w:rPr>
          <w:rFonts w:ascii="Times New Roman" w:eastAsiaTheme="minorHAnsi" w:hAnsi="Times New Roman"/>
          <w:b w:val="0"/>
          <w:bCs w:val="0"/>
          <w:i/>
          <w:iCs/>
          <w:sz w:val="24"/>
          <w:szCs w:val="24"/>
          <w:lang w:val="en-US" w:eastAsia="en-US"/>
        </w:rPr>
        <w:t xml:space="preserve"> If the SL transmission does not use SL HARQ feedback, the UE sends NACK if it has not reached the maximum number of retransmissions for the TB. Otherwise, it sends ACK.</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1F145F9C" w14:textId="470D2F46" w:rsidR="00B05A93" w:rsidRPr="00E652A0" w:rsidRDefault="00B05A93" w:rsidP="00B05A93">
      <w:pPr>
        <w:pStyle w:val="ListParagraph"/>
        <w:numPr>
          <w:ilvl w:val="0"/>
          <w:numId w:val="18"/>
        </w:numPr>
        <w:spacing w:before="120"/>
        <w:contextualSpacing/>
        <w:jc w:val="both"/>
        <w:rPr>
          <w:rFonts w:ascii="Times New Roman" w:hAnsi="Times New Roman" w:cs="Times New Roman"/>
        </w:rPr>
      </w:pPr>
      <w:bookmarkStart w:id="6" w:name="_Ref32548418"/>
      <w:bookmarkStart w:id="7" w:name="_Ref524941128"/>
      <w:bookmarkStart w:id="8" w:name="_Ref16600053"/>
      <w:bookmarkStart w:id="9" w:name="_Hlk525111094"/>
      <w:bookmarkStart w:id="10" w:name="_Ref520879486"/>
      <w:r>
        <w:rPr>
          <w:rFonts w:ascii="Times New Roman" w:hAnsi="Times New Roman" w:cs="Times New Roman"/>
        </w:rPr>
        <w:t>RP-193198, “Task list for 5G V2X in RAN1 #100”, LG Electronics</w:t>
      </w:r>
      <w:bookmarkEnd w:id="6"/>
      <w:r w:rsidR="007C5DAA">
        <w:rPr>
          <w:rFonts w:ascii="Times New Roman" w:hAnsi="Times New Roman" w:cs="Times New Roman"/>
        </w:rPr>
        <w:t>.</w:t>
      </w:r>
    </w:p>
    <w:p w14:paraId="781333C7" w14:textId="3EE29E3C" w:rsidR="003B1084" w:rsidRPr="00365CA5" w:rsidRDefault="00365CA5" w:rsidP="005054A5">
      <w:pPr>
        <w:pStyle w:val="ListParagraph"/>
        <w:numPr>
          <w:ilvl w:val="0"/>
          <w:numId w:val="18"/>
        </w:numPr>
        <w:spacing w:before="120"/>
        <w:contextualSpacing/>
        <w:jc w:val="both"/>
        <w:rPr>
          <w:rFonts w:ascii="Times New Roman" w:hAnsi="Times New Roman" w:cs="Times New Roman"/>
        </w:rPr>
      </w:pPr>
      <w:bookmarkStart w:id="11" w:name="_Ref16602434"/>
      <w:bookmarkStart w:id="12" w:name="_Ref525023556"/>
      <w:bookmarkStart w:id="13" w:name="_Ref3987754"/>
      <w:bookmarkStart w:id="14" w:name="_Hlk4140264"/>
      <w:bookmarkEnd w:id="7"/>
      <w:bookmarkEnd w:id="8"/>
      <w:r>
        <w:rPr>
          <w:rFonts w:ascii="Times New Roman" w:hAnsi="Times New Roman" w:cs="Times New Roman"/>
        </w:rPr>
        <w:t>Chairman’s Notes, 3GPP TSG RAN2 WG1 #105bis Meeting, Xi’an, China, Apr. 2019.</w:t>
      </w:r>
      <w:bookmarkStart w:id="15" w:name="_Ref32550722"/>
      <w:bookmarkEnd w:id="11"/>
    </w:p>
    <w:p w14:paraId="2BCF18E6" w14:textId="5B4367D8" w:rsidR="003B1084" w:rsidRDefault="003B1084" w:rsidP="003B1084">
      <w:pPr>
        <w:pStyle w:val="ListParagraph"/>
        <w:numPr>
          <w:ilvl w:val="0"/>
          <w:numId w:val="18"/>
        </w:numPr>
        <w:spacing w:before="120"/>
        <w:contextualSpacing/>
        <w:jc w:val="both"/>
        <w:rPr>
          <w:rFonts w:ascii="Times New Roman" w:hAnsi="Times New Roman" w:cs="Times New Roman"/>
        </w:rPr>
      </w:pPr>
      <w:bookmarkStart w:id="16" w:name="_Ref32550665"/>
      <w:bookmarkStart w:id="17" w:name="_Ref525718679"/>
      <w:bookmarkStart w:id="18" w:name="_Ref513626055"/>
      <w:bookmarkStart w:id="19" w:name="_Ref525718475"/>
      <w:bookmarkStart w:id="20" w:name="_Ref525037840"/>
      <w:bookmarkStart w:id="21" w:name="_Ref16607251"/>
      <w:bookmarkEnd w:id="9"/>
      <w:bookmarkEnd w:id="12"/>
      <w:bookmarkEnd w:id="13"/>
      <w:bookmarkEnd w:id="14"/>
      <w:bookmarkEnd w:id="15"/>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#99</w:t>
      </w:r>
      <w:r w:rsidRPr="00407498">
        <w:rPr>
          <w:rFonts w:ascii="Times New Roman" w:hAnsi="Times New Roman" w:cs="Times New Roman"/>
        </w:rPr>
        <w:t xml:space="preserve"> Meeting, </w:t>
      </w:r>
      <w:r>
        <w:rPr>
          <w:rFonts w:ascii="Times New Roman" w:hAnsi="Times New Roman" w:cs="Times New Roman"/>
        </w:rPr>
        <w:t>Reno, US</w:t>
      </w:r>
      <w:r w:rsidRPr="00407498">
        <w:rPr>
          <w:rFonts w:ascii="Times New Roman" w:hAnsi="Times New Roman" w:cs="Times New Roman"/>
        </w:rPr>
        <w:t xml:space="preserve">, </w:t>
      </w:r>
      <w:r>
        <w:rPr>
          <w:rFonts w:ascii="Times New Roman" w:hAnsi="Times New Roman" w:cs="Times New Roman"/>
        </w:rPr>
        <w:t>Nov.</w:t>
      </w:r>
      <w:r w:rsidRPr="00407498">
        <w:rPr>
          <w:rFonts w:ascii="Times New Roman" w:hAnsi="Times New Roman" w:cs="Times New Roman"/>
        </w:rPr>
        <w:t xml:space="preserve"> 2019.</w:t>
      </w:r>
      <w:bookmarkEnd w:id="16"/>
    </w:p>
    <w:p w14:paraId="142D81AB" w14:textId="77777777" w:rsidR="00AA1B5E" w:rsidRDefault="00AA1B5E" w:rsidP="00AA1B5E">
      <w:pPr>
        <w:pStyle w:val="ListParagraph"/>
        <w:numPr>
          <w:ilvl w:val="0"/>
          <w:numId w:val="18"/>
        </w:numPr>
        <w:spacing w:before="120"/>
        <w:contextualSpacing/>
        <w:jc w:val="both"/>
        <w:rPr>
          <w:rFonts w:ascii="Times New Roman" w:hAnsi="Times New Roman" w:cs="Times New Roman"/>
        </w:rPr>
      </w:pPr>
      <w:bookmarkStart w:id="22" w:name="_Ref37331214"/>
      <w:r>
        <w:rPr>
          <w:rFonts w:ascii="Times New Roman" w:hAnsi="Times New Roman" w:cs="Times New Roman"/>
        </w:rPr>
        <w:t>Chairman’s Notes, 3GPP TSG RAN1 WG1 #100 e-meeting, Feb, 2020.</w:t>
      </w:r>
      <w:bookmarkEnd w:id="22"/>
      <w:r>
        <w:rPr>
          <w:rFonts w:ascii="Times New Roman" w:hAnsi="Times New Roman" w:cs="Times New Roman"/>
        </w:rPr>
        <w:t xml:space="preserve"> </w:t>
      </w:r>
    </w:p>
    <w:p w14:paraId="43F3B8F6" w14:textId="77777777" w:rsidR="00E86434" w:rsidRDefault="00E86434" w:rsidP="00873B31">
      <w:pPr>
        <w:pStyle w:val="ListParagraph"/>
        <w:spacing w:before="120"/>
        <w:ind w:left="357"/>
        <w:contextualSpacing/>
        <w:jc w:val="both"/>
        <w:rPr>
          <w:rFonts w:ascii="Times New Roman" w:hAnsi="Times New Roman" w:cs="Times New Roman"/>
        </w:rPr>
      </w:pPr>
    </w:p>
    <w:bookmarkEnd w:id="10"/>
    <w:bookmarkEnd w:id="17"/>
    <w:bookmarkEnd w:id="18"/>
    <w:bookmarkEnd w:id="19"/>
    <w:bookmarkEnd w:id="20"/>
    <w:bookmarkEnd w:id="21"/>
    <w:p w14:paraId="037866E5" w14:textId="16DD4A87" w:rsidR="00365CA5" w:rsidRPr="008B7B06" w:rsidRDefault="00365CA5" w:rsidP="008B7B06">
      <w:pPr>
        <w:pStyle w:val="ListParagraph"/>
        <w:spacing w:before="120"/>
        <w:ind w:left="357"/>
        <w:contextualSpacing/>
        <w:jc w:val="both"/>
        <w:rPr>
          <w:rFonts w:ascii="Times New Roman" w:hAnsi="Times New Roman" w:cs="Times New Roman"/>
        </w:rPr>
      </w:pPr>
    </w:p>
    <w:sectPr w:rsidR="00365CA5" w:rsidRPr="008B7B0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B7CB5" w14:textId="77777777" w:rsidR="006B02F0" w:rsidRDefault="006B02F0">
      <w:r>
        <w:separator/>
      </w:r>
    </w:p>
  </w:endnote>
  <w:endnote w:type="continuationSeparator" w:id="0">
    <w:p w14:paraId="04055966" w14:textId="77777777" w:rsidR="006B02F0" w:rsidRDefault="006B02F0">
      <w:r>
        <w:continuationSeparator/>
      </w:r>
    </w:p>
  </w:endnote>
  <w:endnote w:type="continuationNotice" w:id="1">
    <w:p w14:paraId="1BE9939C" w14:textId="77777777" w:rsidR="006B02F0" w:rsidRDefault="006B0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FD667" w14:textId="77777777" w:rsidR="006B02F0" w:rsidRDefault="006B02F0">
      <w:r>
        <w:separator/>
      </w:r>
    </w:p>
  </w:footnote>
  <w:footnote w:type="continuationSeparator" w:id="0">
    <w:p w14:paraId="5660112F" w14:textId="77777777" w:rsidR="006B02F0" w:rsidRDefault="006B02F0">
      <w:r>
        <w:continuationSeparator/>
      </w:r>
    </w:p>
  </w:footnote>
  <w:footnote w:type="continuationNotice" w:id="1">
    <w:p w14:paraId="546C9676" w14:textId="77777777" w:rsidR="006B02F0" w:rsidRDefault="006B0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8057DA"/>
    <w:multiLevelType w:val="hybridMultilevel"/>
    <w:tmpl w:val="2A0C5C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EAF11F9"/>
    <w:multiLevelType w:val="hybridMultilevel"/>
    <w:tmpl w:val="7F30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C6D79"/>
    <w:multiLevelType w:val="hybridMultilevel"/>
    <w:tmpl w:val="FF92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37194"/>
    <w:multiLevelType w:val="hybridMultilevel"/>
    <w:tmpl w:val="1B3A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0667AF"/>
    <w:multiLevelType w:val="hybridMultilevel"/>
    <w:tmpl w:val="CF0EE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2A40EE"/>
    <w:multiLevelType w:val="hybridMultilevel"/>
    <w:tmpl w:val="EFB49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0157B"/>
    <w:multiLevelType w:val="hybridMultilevel"/>
    <w:tmpl w:val="F38A88E2"/>
    <w:lvl w:ilvl="0" w:tplc="AFF00E7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DA91B9C"/>
    <w:multiLevelType w:val="hybridMultilevel"/>
    <w:tmpl w:val="8160DB80"/>
    <w:lvl w:ilvl="0" w:tplc="FCB67554">
      <w:numFmt w:val="bullet"/>
      <w:lvlText w:val="-"/>
      <w:lvlJc w:val="left"/>
      <w:pPr>
        <w:ind w:left="36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392F73"/>
    <w:multiLevelType w:val="hybridMultilevel"/>
    <w:tmpl w:val="D312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B138E1"/>
    <w:multiLevelType w:val="hybridMultilevel"/>
    <w:tmpl w:val="AEA0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3D6795"/>
    <w:multiLevelType w:val="hybridMultilevel"/>
    <w:tmpl w:val="2A50AE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8C8300C">
      <w:numFmt w:val="bullet"/>
      <w:lvlText w:val="-"/>
      <w:lvlJc w:val="left"/>
      <w:pPr>
        <w:ind w:left="2160" w:hanging="360"/>
      </w:pPr>
      <w:rPr>
        <w:rFonts w:ascii="Times New Roman" w:eastAsiaTheme="minorHAnsi" w:hAnsi="Times New Roman" w:cs="Times New Roman"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D9E48C6"/>
    <w:multiLevelType w:val="hybridMultilevel"/>
    <w:tmpl w:val="39864B42"/>
    <w:lvl w:ilvl="0" w:tplc="B67C3962">
      <w:numFmt w:val="bullet"/>
      <w:lvlText w:val="-"/>
      <w:lvlJc w:val="left"/>
      <w:pPr>
        <w:ind w:left="720" w:hanging="360"/>
      </w:pPr>
      <w:rPr>
        <w:rFonts w:ascii="Times New Roman" w:eastAsiaTheme="minorHAnsi" w:hAnsi="Times New Roman" w:cs="Times New Roman"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D6C5F"/>
    <w:multiLevelType w:val="hybridMultilevel"/>
    <w:tmpl w:val="7374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B64DA6"/>
    <w:multiLevelType w:val="hybridMultilevel"/>
    <w:tmpl w:val="564E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3B655C0"/>
    <w:multiLevelType w:val="hybridMultilevel"/>
    <w:tmpl w:val="00FAF238"/>
    <w:lvl w:ilvl="0" w:tplc="CB9A55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115A61"/>
    <w:multiLevelType w:val="hybridMultilevel"/>
    <w:tmpl w:val="224896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22"/>
  </w:num>
  <w:num w:numId="4">
    <w:abstractNumId w:val="23"/>
  </w:num>
  <w:num w:numId="5">
    <w:abstractNumId w:val="17"/>
  </w:num>
  <w:num w:numId="6">
    <w:abstractNumId w:val="25"/>
  </w:num>
  <w:num w:numId="7">
    <w:abstractNumId w:val="39"/>
  </w:num>
  <w:num w:numId="8">
    <w:abstractNumId w:val="18"/>
  </w:num>
  <w:num w:numId="9">
    <w:abstractNumId w:val="56"/>
  </w:num>
  <w:num w:numId="10">
    <w:abstractNumId w:val="9"/>
  </w:num>
  <w:num w:numId="11">
    <w:abstractNumId w:val="4"/>
  </w:num>
  <w:num w:numId="12">
    <w:abstractNumId w:val="28"/>
  </w:num>
  <w:num w:numId="13">
    <w:abstractNumId w:val="48"/>
  </w:num>
  <w:num w:numId="14">
    <w:abstractNumId w:val="7"/>
  </w:num>
  <w:num w:numId="15">
    <w:abstractNumId w:val="1"/>
  </w:num>
  <w:num w:numId="16">
    <w:abstractNumId w:val="46"/>
  </w:num>
  <w:num w:numId="17">
    <w:abstractNumId w:val="1"/>
  </w:num>
  <w:num w:numId="18">
    <w:abstractNumId w:val="20"/>
  </w:num>
  <w:num w:numId="19">
    <w:abstractNumId w:val="44"/>
  </w:num>
  <w:num w:numId="20">
    <w:abstractNumId w:val="1"/>
  </w:num>
  <w:num w:numId="21">
    <w:abstractNumId w:val="37"/>
  </w:num>
  <w:num w:numId="22">
    <w:abstractNumId w:val="12"/>
  </w:num>
  <w:num w:numId="23">
    <w:abstractNumId w:val="10"/>
  </w:num>
  <w:num w:numId="24">
    <w:abstractNumId w:val="43"/>
  </w:num>
  <w:num w:numId="25">
    <w:abstractNumId w:val="3"/>
  </w:num>
  <w:num w:numId="26">
    <w:abstractNumId w:val="0"/>
  </w:num>
  <w:num w:numId="27">
    <w:abstractNumId w:val="19"/>
  </w:num>
  <w:num w:numId="28">
    <w:abstractNumId w:val="16"/>
  </w:num>
  <w:num w:numId="29">
    <w:abstractNumId w:val="29"/>
  </w:num>
  <w:num w:numId="30">
    <w:abstractNumId w:val="11"/>
  </w:num>
  <w:num w:numId="31">
    <w:abstractNumId w:val="14"/>
  </w:num>
  <w:num w:numId="32">
    <w:abstractNumId w:val="57"/>
  </w:num>
  <w:num w:numId="33">
    <w:abstractNumId w:val="51"/>
  </w:num>
  <w:num w:numId="34">
    <w:abstractNumId w:val="15"/>
  </w:num>
  <w:num w:numId="35">
    <w:abstractNumId w:val="8"/>
  </w:num>
  <w:num w:numId="36">
    <w:abstractNumId w:val="24"/>
  </w:num>
  <w:num w:numId="37">
    <w:abstractNumId w:val="50"/>
  </w:num>
  <w:num w:numId="38">
    <w:abstractNumId w:val="47"/>
  </w:num>
  <w:num w:numId="39">
    <w:abstractNumId w:val="32"/>
  </w:num>
  <w:num w:numId="40">
    <w:abstractNumId w:val="42"/>
  </w:num>
  <w:num w:numId="41">
    <w:abstractNumId w:val="33"/>
  </w:num>
  <w:num w:numId="42">
    <w:abstractNumId w:val="35"/>
  </w:num>
  <w:num w:numId="43">
    <w:abstractNumId w:val="36"/>
  </w:num>
  <w:num w:numId="44">
    <w:abstractNumId w:val="53"/>
  </w:num>
  <w:num w:numId="45">
    <w:abstractNumId w:val="1"/>
  </w:num>
  <w:num w:numId="46">
    <w:abstractNumId w:val="1"/>
  </w:num>
  <w:num w:numId="47">
    <w:abstractNumId w:val="21"/>
  </w:num>
  <w:num w:numId="48">
    <w:abstractNumId w:val="41"/>
  </w:num>
  <w:num w:numId="49">
    <w:abstractNumId w:val="40"/>
  </w:num>
  <w:num w:numId="50">
    <w:abstractNumId w:val="59"/>
  </w:num>
  <w:num w:numId="51">
    <w:abstractNumId w:val="52"/>
  </w:num>
  <w:num w:numId="52">
    <w:abstractNumId w:val="58"/>
  </w:num>
  <w:num w:numId="53">
    <w:abstractNumId w:val="13"/>
  </w:num>
  <w:num w:numId="54">
    <w:abstractNumId w:val="5"/>
  </w:num>
  <w:num w:numId="55">
    <w:abstractNumId w:val="34"/>
  </w:num>
  <w:num w:numId="56">
    <w:abstractNumId w:val="1"/>
  </w:num>
  <w:num w:numId="57">
    <w:abstractNumId w:val="26"/>
  </w:num>
  <w:num w:numId="58">
    <w:abstractNumId w:val="1"/>
  </w:num>
  <w:num w:numId="59">
    <w:abstractNumId w:val="27"/>
  </w:num>
  <w:num w:numId="60">
    <w:abstractNumId w:val="54"/>
  </w:num>
  <w:num w:numId="61">
    <w:abstractNumId w:val="2"/>
  </w:num>
  <w:num w:numId="62">
    <w:abstractNumId w:val="49"/>
  </w:num>
  <w:num w:numId="63">
    <w:abstractNumId w:val="38"/>
  </w:num>
  <w:num w:numId="64">
    <w:abstractNumId w:val="45"/>
  </w:num>
  <w:num w:numId="65">
    <w:abstractNumId w:val="30"/>
  </w:num>
  <w:num w:numId="66">
    <w:abstractNumId w:val="55"/>
  </w:num>
  <w:num w:numId="67">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5990"/>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4E0"/>
    <w:rsid w:val="00020614"/>
    <w:rsid w:val="00020831"/>
    <w:rsid w:val="000208E4"/>
    <w:rsid w:val="00021143"/>
    <w:rsid w:val="00022522"/>
    <w:rsid w:val="00022C6C"/>
    <w:rsid w:val="00023233"/>
    <w:rsid w:val="000244A8"/>
    <w:rsid w:val="00024F2F"/>
    <w:rsid w:val="00025050"/>
    <w:rsid w:val="0002564D"/>
    <w:rsid w:val="00025A8E"/>
    <w:rsid w:val="00025AE2"/>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36CE8"/>
    <w:rsid w:val="000405A0"/>
    <w:rsid w:val="00040B78"/>
    <w:rsid w:val="0004149C"/>
    <w:rsid w:val="000422E2"/>
    <w:rsid w:val="00042BE0"/>
    <w:rsid w:val="00042F22"/>
    <w:rsid w:val="000437FA"/>
    <w:rsid w:val="00043DDF"/>
    <w:rsid w:val="00044278"/>
    <w:rsid w:val="000444EF"/>
    <w:rsid w:val="000447B8"/>
    <w:rsid w:val="00044A9C"/>
    <w:rsid w:val="000455AE"/>
    <w:rsid w:val="00045651"/>
    <w:rsid w:val="00045735"/>
    <w:rsid w:val="00045AD3"/>
    <w:rsid w:val="00050717"/>
    <w:rsid w:val="000507DA"/>
    <w:rsid w:val="00050D83"/>
    <w:rsid w:val="00050E2C"/>
    <w:rsid w:val="000511FA"/>
    <w:rsid w:val="000516F3"/>
    <w:rsid w:val="000520D6"/>
    <w:rsid w:val="00052194"/>
    <w:rsid w:val="0005264F"/>
    <w:rsid w:val="000526F7"/>
    <w:rsid w:val="00052A07"/>
    <w:rsid w:val="000534E3"/>
    <w:rsid w:val="00053756"/>
    <w:rsid w:val="00053C47"/>
    <w:rsid w:val="00054303"/>
    <w:rsid w:val="00054815"/>
    <w:rsid w:val="00054EE4"/>
    <w:rsid w:val="00055378"/>
    <w:rsid w:val="00055E34"/>
    <w:rsid w:val="0005606A"/>
    <w:rsid w:val="0005618E"/>
    <w:rsid w:val="00056718"/>
    <w:rsid w:val="00056790"/>
    <w:rsid w:val="00056A67"/>
    <w:rsid w:val="00056E41"/>
    <w:rsid w:val="00056F02"/>
    <w:rsid w:val="00056FD0"/>
    <w:rsid w:val="00057117"/>
    <w:rsid w:val="000571B8"/>
    <w:rsid w:val="0005757D"/>
    <w:rsid w:val="000575ED"/>
    <w:rsid w:val="000604D2"/>
    <w:rsid w:val="000616AA"/>
    <w:rsid w:val="000616E7"/>
    <w:rsid w:val="00061829"/>
    <w:rsid w:val="0006232B"/>
    <w:rsid w:val="000625C8"/>
    <w:rsid w:val="00063AC3"/>
    <w:rsid w:val="00063EF3"/>
    <w:rsid w:val="000641AA"/>
    <w:rsid w:val="000645B8"/>
    <w:rsid w:val="0006487E"/>
    <w:rsid w:val="00064AFB"/>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97AC8"/>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F50"/>
    <w:rsid w:val="000D2F63"/>
    <w:rsid w:val="000D2FB2"/>
    <w:rsid w:val="000D329C"/>
    <w:rsid w:val="000D4797"/>
    <w:rsid w:val="000D4829"/>
    <w:rsid w:val="000D4D63"/>
    <w:rsid w:val="000D51D9"/>
    <w:rsid w:val="000D57A7"/>
    <w:rsid w:val="000D5C17"/>
    <w:rsid w:val="000D7A0D"/>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0896"/>
    <w:rsid w:val="0010105B"/>
    <w:rsid w:val="00101244"/>
    <w:rsid w:val="00101BCC"/>
    <w:rsid w:val="0010203E"/>
    <w:rsid w:val="00102BB7"/>
    <w:rsid w:val="0010306F"/>
    <w:rsid w:val="00103174"/>
    <w:rsid w:val="00103851"/>
    <w:rsid w:val="00103ADA"/>
    <w:rsid w:val="001045CB"/>
    <w:rsid w:val="001048B7"/>
    <w:rsid w:val="00104A7C"/>
    <w:rsid w:val="00105E18"/>
    <w:rsid w:val="00106117"/>
    <w:rsid w:val="001062FB"/>
    <w:rsid w:val="001063E6"/>
    <w:rsid w:val="00106B59"/>
    <w:rsid w:val="001070B9"/>
    <w:rsid w:val="00107BBD"/>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94C"/>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2F7"/>
    <w:rsid w:val="001506B3"/>
    <w:rsid w:val="00150C1E"/>
    <w:rsid w:val="001510DF"/>
    <w:rsid w:val="0015190F"/>
    <w:rsid w:val="00151E23"/>
    <w:rsid w:val="001523B7"/>
    <w:rsid w:val="001526E0"/>
    <w:rsid w:val="00153B76"/>
    <w:rsid w:val="00154220"/>
    <w:rsid w:val="001549FC"/>
    <w:rsid w:val="00155151"/>
    <w:rsid w:val="001551B5"/>
    <w:rsid w:val="001561AF"/>
    <w:rsid w:val="00156231"/>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67D59"/>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850"/>
    <w:rsid w:val="00176E09"/>
    <w:rsid w:val="00176E1A"/>
    <w:rsid w:val="00176FB5"/>
    <w:rsid w:val="00177241"/>
    <w:rsid w:val="00180304"/>
    <w:rsid w:val="001806AA"/>
    <w:rsid w:val="00180B6F"/>
    <w:rsid w:val="0018143F"/>
    <w:rsid w:val="001816EA"/>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2F1A"/>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2F03"/>
    <w:rsid w:val="001C3D2A"/>
    <w:rsid w:val="001C3D34"/>
    <w:rsid w:val="001C508D"/>
    <w:rsid w:val="001C5B0C"/>
    <w:rsid w:val="001C6312"/>
    <w:rsid w:val="001C664F"/>
    <w:rsid w:val="001C7611"/>
    <w:rsid w:val="001D0064"/>
    <w:rsid w:val="001D082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589"/>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85C"/>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0E1"/>
    <w:rsid w:val="00221164"/>
    <w:rsid w:val="00221404"/>
    <w:rsid w:val="002221C0"/>
    <w:rsid w:val="002224DB"/>
    <w:rsid w:val="00222863"/>
    <w:rsid w:val="002230E1"/>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82"/>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9FA"/>
    <w:rsid w:val="00260A05"/>
    <w:rsid w:val="00261742"/>
    <w:rsid w:val="00261782"/>
    <w:rsid w:val="002617E7"/>
    <w:rsid w:val="00261A3A"/>
    <w:rsid w:val="00262298"/>
    <w:rsid w:val="00262544"/>
    <w:rsid w:val="0026269E"/>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6F9"/>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86"/>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060"/>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216"/>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640B"/>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AB2"/>
    <w:rsid w:val="00352BCD"/>
    <w:rsid w:val="00352BE5"/>
    <w:rsid w:val="003546BA"/>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DB7"/>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1C36"/>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191E"/>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084"/>
    <w:rsid w:val="003B159C"/>
    <w:rsid w:val="003B172F"/>
    <w:rsid w:val="003B1DDF"/>
    <w:rsid w:val="003B29B3"/>
    <w:rsid w:val="003B29D5"/>
    <w:rsid w:val="003B2AE7"/>
    <w:rsid w:val="003B2B22"/>
    <w:rsid w:val="003B35D9"/>
    <w:rsid w:val="003B369F"/>
    <w:rsid w:val="003B36A3"/>
    <w:rsid w:val="003B45CE"/>
    <w:rsid w:val="003B4971"/>
    <w:rsid w:val="003B4EB4"/>
    <w:rsid w:val="003B4F97"/>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B92"/>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1CB"/>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59D"/>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581E"/>
    <w:rsid w:val="00437447"/>
    <w:rsid w:val="0044042A"/>
    <w:rsid w:val="00440C67"/>
    <w:rsid w:val="004410B9"/>
    <w:rsid w:val="00441829"/>
    <w:rsid w:val="00441A92"/>
    <w:rsid w:val="004427DC"/>
    <w:rsid w:val="00442A5F"/>
    <w:rsid w:val="00442CFD"/>
    <w:rsid w:val="00443547"/>
    <w:rsid w:val="00443C63"/>
    <w:rsid w:val="004440A7"/>
    <w:rsid w:val="00444630"/>
    <w:rsid w:val="00444B1D"/>
    <w:rsid w:val="00444F56"/>
    <w:rsid w:val="004452C3"/>
    <w:rsid w:val="00445828"/>
    <w:rsid w:val="004459C8"/>
    <w:rsid w:val="00446113"/>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06A"/>
    <w:rsid w:val="0048266F"/>
    <w:rsid w:val="00482695"/>
    <w:rsid w:val="00482780"/>
    <w:rsid w:val="00483371"/>
    <w:rsid w:val="0048363F"/>
    <w:rsid w:val="00483EFF"/>
    <w:rsid w:val="004842C3"/>
    <w:rsid w:val="00484787"/>
    <w:rsid w:val="00484852"/>
    <w:rsid w:val="0048579F"/>
    <w:rsid w:val="00485B50"/>
    <w:rsid w:val="00486247"/>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1F2"/>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967"/>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285A"/>
    <w:rsid w:val="0050318E"/>
    <w:rsid w:val="005033E9"/>
    <w:rsid w:val="00504512"/>
    <w:rsid w:val="00504D78"/>
    <w:rsid w:val="005054A5"/>
    <w:rsid w:val="0050609F"/>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5665"/>
    <w:rsid w:val="005161E8"/>
    <w:rsid w:val="00516B52"/>
    <w:rsid w:val="0051769E"/>
    <w:rsid w:val="00517FD4"/>
    <w:rsid w:val="0052000A"/>
    <w:rsid w:val="00520C99"/>
    <w:rsid w:val="00520F57"/>
    <w:rsid w:val="005219CF"/>
    <w:rsid w:val="00522170"/>
    <w:rsid w:val="00522857"/>
    <w:rsid w:val="005234AA"/>
    <w:rsid w:val="005251B0"/>
    <w:rsid w:val="00525884"/>
    <w:rsid w:val="00525A40"/>
    <w:rsid w:val="005266DD"/>
    <w:rsid w:val="00527D68"/>
    <w:rsid w:val="00530333"/>
    <w:rsid w:val="00530D7E"/>
    <w:rsid w:val="00531585"/>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288"/>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5EE"/>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CFC"/>
    <w:rsid w:val="00602EF6"/>
    <w:rsid w:val="00603A84"/>
    <w:rsid w:val="0060498E"/>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6C"/>
    <w:rsid w:val="00633697"/>
    <w:rsid w:val="00634679"/>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DDE"/>
    <w:rsid w:val="00656DF3"/>
    <w:rsid w:val="00656FB4"/>
    <w:rsid w:val="0066011D"/>
    <w:rsid w:val="0066058A"/>
    <w:rsid w:val="0066067D"/>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1710"/>
    <w:rsid w:val="006A2502"/>
    <w:rsid w:val="006A2F5F"/>
    <w:rsid w:val="006A325E"/>
    <w:rsid w:val="006A3698"/>
    <w:rsid w:val="006A41D5"/>
    <w:rsid w:val="006A46FB"/>
    <w:rsid w:val="006A52D5"/>
    <w:rsid w:val="006A5382"/>
    <w:rsid w:val="006A586C"/>
    <w:rsid w:val="006A5E28"/>
    <w:rsid w:val="006A613C"/>
    <w:rsid w:val="006A6555"/>
    <w:rsid w:val="006A6789"/>
    <w:rsid w:val="006A697B"/>
    <w:rsid w:val="006A78F3"/>
    <w:rsid w:val="006A7AFF"/>
    <w:rsid w:val="006B02F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01C"/>
    <w:rsid w:val="006D44A2"/>
    <w:rsid w:val="006D4A5A"/>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3FCD"/>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993"/>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1CF"/>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4DB1"/>
    <w:rsid w:val="0071551B"/>
    <w:rsid w:val="00715638"/>
    <w:rsid w:val="0071564D"/>
    <w:rsid w:val="00715A32"/>
    <w:rsid w:val="00715B9A"/>
    <w:rsid w:val="0071600C"/>
    <w:rsid w:val="007161DA"/>
    <w:rsid w:val="007163B5"/>
    <w:rsid w:val="00717413"/>
    <w:rsid w:val="00720CB6"/>
    <w:rsid w:val="00721E95"/>
    <w:rsid w:val="00722623"/>
    <w:rsid w:val="00722752"/>
    <w:rsid w:val="007227FA"/>
    <w:rsid w:val="00723001"/>
    <w:rsid w:val="007245A0"/>
    <w:rsid w:val="00724649"/>
    <w:rsid w:val="00724AE1"/>
    <w:rsid w:val="00725161"/>
    <w:rsid w:val="00725300"/>
    <w:rsid w:val="00725379"/>
    <w:rsid w:val="00725600"/>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6B5"/>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39E"/>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A8E"/>
    <w:rsid w:val="00757F5E"/>
    <w:rsid w:val="007602E4"/>
    <w:rsid w:val="007604B2"/>
    <w:rsid w:val="00760C05"/>
    <w:rsid w:val="007617C8"/>
    <w:rsid w:val="007619D7"/>
    <w:rsid w:val="00761C8C"/>
    <w:rsid w:val="00761E91"/>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09A"/>
    <w:rsid w:val="007A23F2"/>
    <w:rsid w:val="007A2553"/>
    <w:rsid w:val="007A27AD"/>
    <w:rsid w:val="007A306F"/>
    <w:rsid w:val="007A3741"/>
    <w:rsid w:val="007A43A6"/>
    <w:rsid w:val="007A5740"/>
    <w:rsid w:val="007A57A2"/>
    <w:rsid w:val="007A58A6"/>
    <w:rsid w:val="007A5EED"/>
    <w:rsid w:val="007A61D2"/>
    <w:rsid w:val="007A6261"/>
    <w:rsid w:val="007A6495"/>
    <w:rsid w:val="007A64AE"/>
    <w:rsid w:val="007A6F2F"/>
    <w:rsid w:val="007A7053"/>
    <w:rsid w:val="007A7122"/>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2DC"/>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5DAA"/>
    <w:rsid w:val="007C60BF"/>
    <w:rsid w:val="007C61AB"/>
    <w:rsid w:val="007C6A07"/>
    <w:rsid w:val="007C6F49"/>
    <w:rsid w:val="007C7280"/>
    <w:rsid w:val="007C7392"/>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099"/>
    <w:rsid w:val="007F5988"/>
    <w:rsid w:val="007F7F41"/>
    <w:rsid w:val="0080009E"/>
    <w:rsid w:val="0080079E"/>
    <w:rsid w:val="008008A2"/>
    <w:rsid w:val="00800A4C"/>
    <w:rsid w:val="00801562"/>
    <w:rsid w:val="0080187F"/>
    <w:rsid w:val="00801CC4"/>
    <w:rsid w:val="0080253D"/>
    <w:rsid w:val="008025E2"/>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0FD2"/>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5A95"/>
    <w:rsid w:val="00836FF1"/>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4F9B"/>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57E0D"/>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B31"/>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0EE3"/>
    <w:rsid w:val="00891245"/>
    <w:rsid w:val="008913FE"/>
    <w:rsid w:val="0089174C"/>
    <w:rsid w:val="0089185B"/>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4CE"/>
    <w:rsid w:val="008B2932"/>
    <w:rsid w:val="008B45A3"/>
    <w:rsid w:val="008B4D4B"/>
    <w:rsid w:val="008B5156"/>
    <w:rsid w:val="008B51A0"/>
    <w:rsid w:val="008B592A"/>
    <w:rsid w:val="008B5A3A"/>
    <w:rsid w:val="008B5D1A"/>
    <w:rsid w:val="008B61E2"/>
    <w:rsid w:val="008B6276"/>
    <w:rsid w:val="008B7465"/>
    <w:rsid w:val="008B7758"/>
    <w:rsid w:val="008B7B06"/>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68D"/>
    <w:rsid w:val="008D39D8"/>
    <w:rsid w:val="008D4B20"/>
    <w:rsid w:val="008D4FAD"/>
    <w:rsid w:val="008D517C"/>
    <w:rsid w:val="008D680E"/>
    <w:rsid w:val="008D6D1A"/>
    <w:rsid w:val="008E07F9"/>
    <w:rsid w:val="008E0927"/>
    <w:rsid w:val="008E0DC8"/>
    <w:rsid w:val="008E0E1F"/>
    <w:rsid w:val="008E10C0"/>
    <w:rsid w:val="008E1909"/>
    <w:rsid w:val="008E2A65"/>
    <w:rsid w:val="008E2AD6"/>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6E5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EC"/>
    <w:rsid w:val="009155B4"/>
    <w:rsid w:val="009156B9"/>
    <w:rsid w:val="00916079"/>
    <w:rsid w:val="009164BD"/>
    <w:rsid w:val="0091691E"/>
    <w:rsid w:val="00916FCC"/>
    <w:rsid w:val="00917191"/>
    <w:rsid w:val="00917956"/>
    <w:rsid w:val="00917CE9"/>
    <w:rsid w:val="00917E2D"/>
    <w:rsid w:val="0092027E"/>
    <w:rsid w:val="00920BF2"/>
    <w:rsid w:val="00920F49"/>
    <w:rsid w:val="0092137F"/>
    <w:rsid w:val="00922010"/>
    <w:rsid w:val="00922060"/>
    <w:rsid w:val="0092265D"/>
    <w:rsid w:val="009226F0"/>
    <w:rsid w:val="0092270D"/>
    <w:rsid w:val="0092272E"/>
    <w:rsid w:val="009227F2"/>
    <w:rsid w:val="00922BFE"/>
    <w:rsid w:val="009237EC"/>
    <w:rsid w:val="00923BD4"/>
    <w:rsid w:val="00924C47"/>
    <w:rsid w:val="0092533B"/>
    <w:rsid w:val="0092560F"/>
    <w:rsid w:val="00925846"/>
    <w:rsid w:val="00925878"/>
    <w:rsid w:val="00925CBD"/>
    <w:rsid w:val="00927AAE"/>
    <w:rsid w:val="00927FE2"/>
    <w:rsid w:val="00931BD9"/>
    <w:rsid w:val="00932130"/>
    <w:rsid w:val="00932952"/>
    <w:rsid w:val="00933106"/>
    <w:rsid w:val="00933367"/>
    <w:rsid w:val="00933E80"/>
    <w:rsid w:val="00934396"/>
    <w:rsid w:val="009349BB"/>
    <w:rsid w:val="00935A7F"/>
    <w:rsid w:val="00936E62"/>
    <w:rsid w:val="00940C00"/>
    <w:rsid w:val="00940D61"/>
    <w:rsid w:val="0094160F"/>
    <w:rsid w:val="00941636"/>
    <w:rsid w:val="009417D5"/>
    <w:rsid w:val="00942743"/>
    <w:rsid w:val="00942D57"/>
    <w:rsid w:val="009433F1"/>
    <w:rsid w:val="009436AF"/>
    <w:rsid w:val="00943742"/>
    <w:rsid w:val="0094378F"/>
    <w:rsid w:val="00943A35"/>
    <w:rsid w:val="0094403B"/>
    <w:rsid w:val="00944A5E"/>
    <w:rsid w:val="0094503B"/>
    <w:rsid w:val="0094555B"/>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3477"/>
    <w:rsid w:val="00974A18"/>
    <w:rsid w:val="00974C50"/>
    <w:rsid w:val="00974D5A"/>
    <w:rsid w:val="00975D06"/>
    <w:rsid w:val="00976949"/>
    <w:rsid w:val="00976B34"/>
    <w:rsid w:val="00976D35"/>
    <w:rsid w:val="00976D3E"/>
    <w:rsid w:val="00977455"/>
    <w:rsid w:val="009776BD"/>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8CF"/>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C7B8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3A0"/>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A1D"/>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BA9"/>
    <w:rsid w:val="00A12492"/>
    <w:rsid w:val="00A1314B"/>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138"/>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6C13"/>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0C69"/>
    <w:rsid w:val="00A91F23"/>
    <w:rsid w:val="00A920C7"/>
    <w:rsid w:val="00A92879"/>
    <w:rsid w:val="00A92F5D"/>
    <w:rsid w:val="00A93D59"/>
    <w:rsid w:val="00A93D5C"/>
    <w:rsid w:val="00A95294"/>
    <w:rsid w:val="00A9544C"/>
    <w:rsid w:val="00A956A5"/>
    <w:rsid w:val="00A9594B"/>
    <w:rsid w:val="00A96357"/>
    <w:rsid w:val="00A979EE"/>
    <w:rsid w:val="00A97EE2"/>
    <w:rsid w:val="00AA016F"/>
    <w:rsid w:val="00AA05E2"/>
    <w:rsid w:val="00AA0EAB"/>
    <w:rsid w:val="00AA1B5E"/>
    <w:rsid w:val="00AA1D8A"/>
    <w:rsid w:val="00AA1ED6"/>
    <w:rsid w:val="00AA23DA"/>
    <w:rsid w:val="00AA2D9C"/>
    <w:rsid w:val="00AA31AD"/>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36A"/>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5F49"/>
    <w:rsid w:val="00AC630A"/>
    <w:rsid w:val="00AC6773"/>
    <w:rsid w:val="00AC6962"/>
    <w:rsid w:val="00AC76DF"/>
    <w:rsid w:val="00AC786A"/>
    <w:rsid w:val="00AD0460"/>
    <w:rsid w:val="00AD0A59"/>
    <w:rsid w:val="00AD0AA3"/>
    <w:rsid w:val="00AD0B4E"/>
    <w:rsid w:val="00AD1023"/>
    <w:rsid w:val="00AD1262"/>
    <w:rsid w:val="00AD129F"/>
    <w:rsid w:val="00AD17E6"/>
    <w:rsid w:val="00AD198E"/>
    <w:rsid w:val="00AD19F9"/>
    <w:rsid w:val="00AD1A54"/>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5A93"/>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1C5"/>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F3"/>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A5E"/>
    <w:rsid w:val="00B64B37"/>
    <w:rsid w:val="00B64C49"/>
    <w:rsid w:val="00B6560B"/>
    <w:rsid w:val="00B66456"/>
    <w:rsid w:val="00B664C7"/>
    <w:rsid w:val="00B66F4E"/>
    <w:rsid w:val="00B67160"/>
    <w:rsid w:val="00B67EAD"/>
    <w:rsid w:val="00B7019D"/>
    <w:rsid w:val="00B71E39"/>
    <w:rsid w:val="00B72074"/>
    <w:rsid w:val="00B7285B"/>
    <w:rsid w:val="00B72868"/>
    <w:rsid w:val="00B7331C"/>
    <w:rsid w:val="00B73583"/>
    <w:rsid w:val="00B739F6"/>
    <w:rsid w:val="00B73D30"/>
    <w:rsid w:val="00B73DDC"/>
    <w:rsid w:val="00B74AA1"/>
    <w:rsid w:val="00B76272"/>
    <w:rsid w:val="00B76D2A"/>
    <w:rsid w:val="00B7710E"/>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47C"/>
    <w:rsid w:val="00BA1EFD"/>
    <w:rsid w:val="00BA2280"/>
    <w:rsid w:val="00BA2A08"/>
    <w:rsid w:val="00BA33E1"/>
    <w:rsid w:val="00BA3A9A"/>
    <w:rsid w:val="00BA3FDC"/>
    <w:rsid w:val="00BA4DED"/>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7D6"/>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6F79"/>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6FE"/>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50B"/>
    <w:rsid w:val="00C4082F"/>
    <w:rsid w:val="00C40976"/>
    <w:rsid w:val="00C41535"/>
    <w:rsid w:val="00C41EB7"/>
    <w:rsid w:val="00C43A6C"/>
    <w:rsid w:val="00C43FCC"/>
    <w:rsid w:val="00C44972"/>
    <w:rsid w:val="00C45280"/>
    <w:rsid w:val="00C45739"/>
    <w:rsid w:val="00C45F08"/>
    <w:rsid w:val="00C46B7B"/>
    <w:rsid w:val="00C47E22"/>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B5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8085D"/>
    <w:rsid w:val="00C8114D"/>
    <w:rsid w:val="00C81568"/>
    <w:rsid w:val="00C81AA6"/>
    <w:rsid w:val="00C82387"/>
    <w:rsid w:val="00C82773"/>
    <w:rsid w:val="00C82DFE"/>
    <w:rsid w:val="00C830E3"/>
    <w:rsid w:val="00C83A87"/>
    <w:rsid w:val="00C84042"/>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B1"/>
    <w:rsid w:val="00C93BC6"/>
    <w:rsid w:val="00C93C4B"/>
    <w:rsid w:val="00C94083"/>
    <w:rsid w:val="00C944AB"/>
    <w:rsid w:val="00C9469F"/>
    <w:rsid w:val="00C94773"/>
    <w:rsid w:val="00C95B40"/>
    <w:rsid w:val="00C966F9"/>
    <w:rsid w:val="00C96B2C"/>
    <w:rsid w:val="00C96BEF"/>
    <w:rsid w:val="00C96F95"/>
    <w:rsid w:val="00C97567"/>
    <w:rsid w:val="00C97652"/>
    <w:rsid w:val="00C97A37"/>
    <w:rsid w:val="00C97A5F"/>
    <w:rsid w:val="00C97EA2"/>
    <w:rsid w:val="00CA0036"/>
    <w:rsid w:val="00CA03FB"/>
    <w:rsid w:val="00CA0A65"/>
    <w:rsid w:val="00CA1638"/>
    <w:rsid w:val="00CA17EF"/>
    <w:rsid w:val="00CA1ED8"/>
    <w:rsid w:val="00CA260B"/>
    <w:rsid w:val="00CA29DE"/>
    <w:rsid w:val="00CA2CE3"/>
    <w:rsid w:val="00CA38D6"/>
    <w:rsid w:val="00CA39A2"/>
    <w:rsid w:val="00CA3A68"/>
    <w:rsid w:val="00CA3DFD"/>
    <w:rsid w:val="00CA3E47"/>
    <w:rsid w:val="00CA3FA1"/>
    <w:rsid w:val="00CA4CB8"/>
    <w:rsid w:val="00CA4E1A"/>
    <w:rsid w:val="00CA5107"/>
    <w:rsid w:val="00CA59E2"/>
    <w:rsid w:val="00CA5D20"/>
    <w:rsid w:val="00CA6781"/>
    <w:rsid w:val="00CB0F89"/>
    <w:rsid w:val="00CB1F63"/>
    <w:rsid w:val="00CB2067"/>
    <w:rsid w:val="00CB37DE"/>
    <w:rsid w:val="00CB4899"/>
    <w:rsid w:val="00CB4D5A"/>
    <w:rsid w:val="00CB6855"/>
    <w:rsid w:val="00CB6997"/>
    <w:rsid w:val="00CB79B1"/>
    <w:rsid w:val="00CB7E9B"/>
    <w:rsid w:val="00CC040E"/>
    <w:rsid w:val="00CC05E6"/>
    <w:rsid w:val="00CC111F"/>
    <w:rsid w:val="00CC1A23"/>
    <w:rsid w:val="00CC1D47"/>
    <w:rsid w:val="00CC1E1C"/>
    <w:rsid w:val="00CC2A50"/>
    <w:rsid w:val="00CC2AC5"/>
    <w:rsid w:val="00CC3806"/>
    <w:rsid w:val="00CC3E12"/>
    <w:rsid w:val="00CC3EA0"/>
    <w:rsid w:val="00CC469C"/>
    <w:rsid w:val="00CC4E43"/>
    <w:rsid w:val="00CC51F2"/>
    <w:rsid w:val="00CC51F4"/>
    <w:rsid w:val="00CC5A01"/>
    <w:rsid w:val="00CC5C3E"/>
    <w:rsid w:val="00CC5D4D"/>
    <w:rsid w:val="00CC66FA"/>
    <w:rsid w:val="00CC67A1"/>
    <w:rsid w:val="00CC6B9F"/>
    <w:rsid w:val="00CC71A0"/>
    <w:rsid w:val="00CC7B45"/>
    <w:rsid w:val="00CD0B1E"/>
    <w:rsid w:val="00CD0D82"/>
    <w:rsid w:val="00CD0DED"/>
    <w:rsid w:val="00CD1188"/>
    <w:rsid w:val="00CD142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CF74E9"/>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1DD2"/>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563"/>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328"/>
    <w:rsid w:val="00D7282F"/>
    <w:rsid w:val="00D73397"/>
    <w:rsid w:val="00D733FA"/>
    <w:rsid w:val="00D73412"/>
    <w:rsid w:val="00D7389E"/>
    <w:rsid w:val="00D74C2F"/>
    <w:rsid w:val="00D753C0"/>
    <w:rsid w:val="00D75620"/>
    <w:rsid w:val="00D75632"/>
    <w:rsid w:val="00D7598C"/>
    <w:rsid w:val="00D75BA0"/>
    <w:rsid w:val="00D763B4"/>
    <w:rsid w:val="00D77B1D"/>
    <w:rsid w:val="00D800BC"/>
    <w:rsid w:val="00D8021F"/>
    <w:rsid w:val="00D80383"/>
    <w:rsid w:val="00D80BDA"/>
    <w:rsid w:val="00D81017"/>
    <w:rsid w:val="00D8178B"/>
    <w:rsid w:val="00D823C6"/>
    <w:rsid w:val="00D8333F"/>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09CA"/>
    <w:rsid w:val="00DD126B"/>
    <w:rsid w:val="00DD1AE7"/>
    <w:rsid w:val="00DD3166"/>
    <w:rsid w:val="00DD3666"/>
    <w:rsid w:val="00DD371D"/>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256F"/>
    <w:rsid w:val="00DE30CF"/>
    <w:rsid w:val="00DE3510"/>
    <w:rsid w:val="00DE48BD"/>
    <w:rsid w:val="00DE5176"/>
    <w:rsid w:val="00DE54B8"/>
    <w:rsid w:val="00DE5608"/>
    <w:rsid w:val="00DE5883"/>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6E8C"/>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127"/>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6434"/>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0C7"/>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44F7"/>
    <w:rsid w:val="00EA4747"/>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6D90"/>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11DE"/>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BD4"/>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5EEC"/>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390"/>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2BF3"/>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90A"/>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730"/>
    <w:rsid w:val="00FB1B76"/>
    <w:rsid w:val="00FB2011"/>
    <w:rsid w:val="00FB26DB"/>
    <w:rsid w:val="00FB3344"/>
    <w:rsid w:val="00FB3775"/>
    <w:rsid w:val="00FB39E6"/>
    <w:rsid w:val="00FB3CA6"/>
    <w:rsid w:val="00FB413D"/>
    <w:rsid w:val="00FB4C80"/>
    <w:rsid w:val="00FB4EE6"/>
    <w:rsid w:val="00FB5329"/>
    <w:rsid w:val="00FB564A"/>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B31"/>
    <w:pPr>
      <w:spacing w:after="160" w:line="259" w:lineRule="auto"/>
    </w:pPr>
    <w:rPr>
      <w:rFonts w:asciiTheme="minorHAnsi" w:eastAsiaTheme="minorHAnsi" w:hAnsiTheme="minorHAnsi" w:cstheme="minorBidi"/>
      <w:noProof/>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73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B3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 w:type="paragraph" w:customStyle="1" w:styleId="Observation">
    <w:name w:val="Observation"/>
    <w:basedOn w:val="Proposal"/>
    <w:qFormat/>
    <w:rsid w:val="002230E1"/>
    <w:pPr>
      <w:numPr>
        <w:numId w:val="55"/>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62347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09443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2.xml><?xml version="1.0" encoding="utf-8"?>
<ds:datastoreItem xmlns:ds="http://schemas.openxmlformats.org/officeDocument/2006/customXml" ds:itemID="{D38BE491-AA10-4C97-9FE7-F99CCF0C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E95C5-16AB-4550-9678-2814B7F1A87B}">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794558C8-7199-4AE7-B811-1BDEBFBC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1835</Words>
  <Characters>9272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2020-04-10T15:24:00Z</dcterms:created>
  <dcterms:modified xsi:type="dcterms:W3CDTF">2020-04-10T19:31:00Z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